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68059468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72F895C2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8B281D">
              <w:rPr>
                <w:rFonts w:ascii="Arial" w:hAnsi="Arial" w:cs="Arial"/>
                <w:b/>
                <w:bCs/>
                <w:lang w:val="fr-FR"/>
              </w:rPr>
              <w:t>26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8B281D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636FC8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6F0D780A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B281D">
              <w:rPr>
                <w:rFonts w:ascii="Arial" w:hAnsi="Arial" w:cs="Arial"/>
                <w:bCs/>
                <w:sz w:val="20"/>
                <w:lang w:val="fr-FR"/>
              </w:rPr>
              <w:t xml:space="preserve">souci de liaison avec le </w:t>
            </w:r>
            <w:r w:rsidR="004F38F3">
              <w:rPr>
                <w:rFonts w:ascii="Arial" w:hAnsi="Arial" w:cs="Arial"/>
                <w:bCs/>
                <w:sz w:val="20"/>
                <w:lang w:val="fr-FR"/>
              </w:rPr>
              <w:t>client et</w:t>
            </w:r>
            <w:r w:rsidR="008B281D">
              <w:rPr>
                <w:rFonts w:ascii="Arial" w:hAnsi="Arial" w:cs="Arial"/>
                <w:bCs/>
                <w:sz w:val="20"/>
                <w:lang w:val="fr-FR"/>
              </w:rPr>
              <w:t xml:space="preserve"> d’instabilité de la connexion internet</w:t>
            </w:r>
            <w:r w:rsidR="004F38F3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5FCFFAC0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4F38F3">
              <w:rPr>
                <w:rFonts w:ascii="Arial" w:hAnsi="Arial" w:cs="Arial"/>
                <w:bCs/>
                <w:sz w:val="20"/>
                <w:lang w:val="fr-FR"/>
              </w:rPr>
              <w:t>Pas de connexion internet et pas d’appels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21CEBE19" w14:textId="2A009AB9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4F38F3">
              <w:rPr>
                <w:rFonts w:ascii="Arial" w:hAnsi="Arial" w:cs="Arial"/>
                <w:bCs/>
                <w:sz w:val="20"/>
                <w:u w:val="single"/>
                <w:lang w:val="fr-FR"/>
              </w:rPr>
              <w:t>26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1</w:t>
            </w:r>
            <w:r w:rsidR="004F38F3">
              <w:rPr>
                <w:rFonts w:ascii="Arial" w:hAnsi="Arial" w:cs="Arial"/>
                <w:bCs/>
                <w:sz w:val="20"/>
                <w:u w:val="single"/>
                <w:lang w:val="fr-FR"/>
              </w:rPr>
              <w:t>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FF5589">
              <w:rPr>
                <w:rFonts w:ascii="Arial" w:hAnsi="Arial" w:cs="Arial"/>
                <w:bCs/>
                <w:sz w:val="20"/>
                <w:u w:val="single"/>
                <w:lang w:val="fr-FR"/>
              </w:rPr>
              <w:t>00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5C1EC8">
              <w:rPr>
                <w:rFonts w:ascii="Arial" w:hAnsi="Arial" w:cs="Arial"/>
                <w:bCs/>
                <w:sz w:val="20"/>
                <w:u w:val="single"/>
                <w:lang w:val="fr-FR"/>
              </w:rPr>
              <w:t>15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à </w:t>
            </w:r>
            <w:r w:rsidR="00FF5589">
              <w:rPr>
                <w:rFonts w:ascii="Arial" w:hAnsi="Arial" w:cs="Arial"/>
                <w:bCs/>
                <w:sz w:val="20"/>
                <w:u w:val="single"/>
                <w:lang w:val="fr-FR"/>
              </w:rPr>
              <w:t>06</w:t>
            </w:r>
            <w:r w:rsidR="00794935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FF5589">
              <w:rPr>
                <w:rFonts w:ascii="Arial" w:hAnsi="Arial" w:cs="Arial"/>
                <w:bCs/>
                <w:sz w:val="20"/>
                <w:u w:val="single"/>
                <w:lang w:val="fr-FR"/>
              </w:rPr>
              <w:t>20</w:t>
            </w:r>
          </w:p>
        </w:tc>
      </w:tr>
      <w:tr w:rsidR="00025C61" w:rsidRPr="00636FC8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74B7F2C6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FF5589">
              <w:rPr>
                <w:rFonts w:ascii="Arial" w:hAnsi="Arial" w:cs="Arial"/>
                <w:sz w:val="22"/>
                <w:lang w:val="fr-FR"/>
              </w:rPr>
              <w:t xml:space="preserve">La liaison du client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08E96E9B" w14:textId="1E753EAD" w:rsidR="00025C61" w:rsidRPr="00D00B07" w:rsidRDefault="00694D21" w:rsidP="00794935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F5589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</w:tc>
      </w:tr>
      <w:tr w:rsidR="00A404C8" w:rsidRPr="00636FC8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07F960A3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>Redémarrage à plusieurs reprises de la Radio du client.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528A803B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FF5589">
              <w:rPr>
                <w:rFonts w:ascii="Arial" w:hAnsi="Arial" w:cs="Arial"/>
                <w:b/>
                <w:bCs/>
                <w:sz w:val="20"/>
                <w:lang w:val="fr-FR"/>
              </w:rPr>
              <w:t>26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FF5589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636FC8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636FC8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18BC6AD3" w:rsidR="00CE6A6D" w:rsidRPr="00794935" w:rsidRDefault="00A404C8" w:rsidP="00FE1A0B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RAS, </w:t>
            </w:r>
            <w:r w:rsidR="00771405">
              <w:rPr>
                <w:rFonts w:ascii="Arial" w:hAnsi="Arial" w:cs="Arial"/>
                <w:bCs/>
                <w:sz w:val="20"/>
                <w:lang w:val="fr-FR" w:eastAsia="zh-CN"/>
              </w:rPr>
              <w:t>après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="00771405">
              <w:rPr>
                <w:rFonts w:ascii="Arial" w:hAnsi="Arial" w:cs="Arial"/>
                <w:bCs/>
                <w:sz w:val="20"/>
                <w:lang w:val="fr-FR" w:eastAsia="zh-CN"/>
              </w:rPr>
              <w:t>redémarrage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de la radio aucun changement n’a été constaté, mais le </w:t>
            </w:r>
            <w:r w:rsidR="00771405">
              <w:rPr>
                <w:rFonts w:ascii="Arial" w:hAnsi="Arial" w:cs="Arial"/>
                <w:bCs/>
                <w:sz w:val="20"/>
                <w:lang w:val="fr-FR" w:eastAsia="zh-CN"/>
              </w:rPr>
              <w:t>problème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="00636FC8">
              <w:rPr>
                <w:rFonts w:ascii="Arial" w:hAnsi="Arial" w:cs="Arial"/>
                <w:bCs/>
                <w:sz w:val="20"/>
                <w:lang w:val="fr-FR" w:eastAsia="zh-CN"/>
              </w:rPr>
              <w:t>s’est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résolu</w:t>
            </w:r>
            <w:r w:rsidR="00771405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à</w:t>
            </w:r>
            <w:r w:rsidR="00FF558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6</w:t>
            </w:r>
            <w:r w:rsidR="00771405">
              <w:rPr>
                <w:rFonts w:ascii="Arial" w:hAnsi="Arial" w:cs="Arial"/>
                <w:bCs/>
                <w:sz w:val="20"/>
                <w:lang w:val="fr-FR" w:eastAsia="zh-CN"/>
              </w:rPr>
              <w:t>h20</w:t>
            </w:r>
            <w:r w:rsidR="00636FC8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sans notre intervention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49618A38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771405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6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71405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4C8C3212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771405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0CF84285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771405">
              <w:rPr>
                <w:rFonts w:ascii="Arial" w:hAnsi="Arial" w:cs="Arial"/>
                <w:bCs/>
                <w:sz w:val="22"/>
                <w:lang w:val="fr-FR"/>
              </w:rPr>
              <w:t>26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771405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636FC8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8"/>
              </w:rPr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8"/>
              </w:rPr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7E3470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DDB3" w14:textId="77777777" w:rsidR="00A96C00" w:rsidRDefault="00A96C00" w:rsidP="006B054F">
      <w:r>
        <w:separator/>
      </w:r>
    </w:p>
  </w:endnote>
  <w:endnote w:type="continuationSeparator" w:id="0">
    <w:p w14:paraId="5D815CC0" w14:textId="77777777" w:rsidR="00A96C00" w:rsidRDefault="00A96C00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CC2E" w14:textId="77777777" w:rsidR="00A96C00" w:rsidRDefault="00A96C00" w:rsidP="006B054F">
      <w:r>
        <w:separator/>
      </w:r>
    </w:p>
  </w:footnote>
  <w:footnote w:type="continuationSeparator" w:id="0">
    <w:p w14:paraId="179828EC" w14:textId="77777777" w:rsidR="00A96C00" w:rsidRDefault="00A96C00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9AD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76F51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8F3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1EC8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36FC8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71405"/>
    <w:rsid w:val="00783C55"/>
    <w:rsid w:val="0078404C"/>
    <w:rsid w:val="00786AEB"/>
    <w:rsid w:val="00787C90"/>
    <w:rsid w:val="007930CD"/>
    <w:rsid w:val="00794935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3470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281D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96C00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4CE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650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558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3</cp:revision>
  <cp:lastPrinted>2025-04-08T16:11:00Z</cp:lastPrinted>
  <dcterms:created xsi:type="dcterms:W3CDTF">2025-11-26T16:46:00Z</dcterms:created>
  <dcterms:modified xsi:type="dcterms:W3CDTF">2025-11-26T16:52:00Z</dcterms:modified>
</cp:coreProperties>
</file>