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61BA4" w14:textId="77777777" w:rsidR="001351C5" w:rsidRDefault="001351C5"/>
    <w:p w14:paraId="20BF1023" w14:textId="77777777" w:rsidR="001351C5" w:rsidRDefault="001351C5"/>
    <w:p w14:paraId="5CDAD2F9" w14:textId="77777777" w:rsidR="001351C5" w:rsidRDefault="001351C5" w:rsidP="001351C5">
      <w:pPr>
        <w:pStyle w:val="Titre1"/>
        <w:jc w:val="center"/>
        <w:rPr>
          <w:rFonts w:ascii="Baskerville Old Face" w:hAnsi="Baskerville Old Face"/>
          <w:color w:val="auto"/>
          <w:sz w:val="36"/>
          <w:szCs w:val="36"/>
          <w:u w:val="single"/>
        </w:rPr>
      </w:pPr>
      <w:bookmarkStart w:id="0" w:name="_Toc62243194"/>
      <w:r w:rsidRPr="001351C5">
        <w:rPr>
          <w:rFonts w:ascii="Baskerville Old Face" w:hAnsi="Baskerville Old Face"/>
          <w:color w:val="auto"/>
          <w:sz w:val="36"/>
          <w:szCs w:val="36"/>
          <w:u w:val="single"/>
        </w:rPr>
        <w:t>PLAN</w:t>
      </w:r>
      <w:bookmarkEnd w:id="0"/>
    </w:p>
    <w:p w14:paraId="51DC8681" w14:textId="77777777" w:rsidR="00316289" w:rsidRDefault="00316289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0D9DC" w14:textId="77777777" w:rsidR="00316289" w:rsidRDefault="00316289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527BFA" w14:textId="77777777" w:rsidR="00316289" w:rsidRDefault="00316289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546330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6B025C" w14:textId="77777777" w:rsidR="0091391B" w:rsidRPr="0091391B" w:rsidRDefault="0091391B" w:rsidP="0091391B">
          <w:pPr>
            <w:pStyle w:val="En-ttedetabledesmatires"/>
            <w:jc w:val="center"/>
            <w:rPr>
              <w:rFonts w:ascii="Times New Roman" w:hAnsi="Times New Roman" w:cs="Times New Roman"/>
              <w:color w:val="auto"/>
              <w:u w:val="single"/>
            </w:rPr>
          </w:pPr>
          <w:r w:rsidRPr="0091391B">
            <w:rPr>
              <w:rFonts w:ascii="Times New Roman" w:hAnsi="Times New Roman" w:cs="Times New Roman"/>
              <w:color w:val="auto"/>
              <w:u w:val="single"/>
            </w:rPr>
            <w:t>Table des matières</w:t>
          </w:r>
        </w:p>
        <w:p w14:paraId="42464369" w14:textId="77777777" w:rsidR="00DA6622" w:rsidRDefault="0091391B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62243194" w:history="1">
            <w:r w:rsidR="00DA6622" w:rsidRPr="00C86244">
              <w:rPr>
                <w:rStyle w:val="Lienhypertexte"/>
                <w:rFonts w:ascii="Baskerville Old Face" w:hAnsi="Baskerville Old Face"/>
                <w:noProof/>
              </w:rPr>
              <w:t>PLAN</w:t>
            </w:r>
            <w:r w:rsidR="00DA6622">
              <w:rPr>
                <w:noProof/>
                <w:webHidden/>
              </w:rPr>
              <w:tab/>
            </w:r>
            <w:r w:rsidR="00DA6622">
              <w:rPr>
                <w:noProof/>
                <w:webHidden/>
              </w:rPr>
              <w:fldChar w:fldCharType="begin"/>
            </w:r>
            <w:r w:rsidR="00DA6622">
              <w:rPr>
                <w:noProof/>
                <w:webHidden/>
              </w:rPr>
              <w:instrText xml:space="preserve"> PAGEREF _Toc62243194 \h </w:instrText>
            </w:r>
            <w:r w:rsidR="00DA6622">
              <w:rPr>
                <w:noProof/>
                <w:webHidden/>
              </w:rPr>
            </w:r>
            <w:r w:rsidR="00DA6622">
              <w:rPr>
                <w:noProof/>
                <w:webHidden/>
              </w:rPr>
              <w:fldChar w:fldCharType="separate"/>
            </w:r>
            <w:r w:rsidR="00DA6622">
              <w:rPr>
                <w:noProof/>
                <w:webHidden/>
              </w:rPr>
              <w:t>2</w:t>
            </w:r>
            <w:r w:rsidR="00DA6622">
              <w:rPr>
                <w:noProof/>
                <w:webHidden/>
              </w:rPr>
              <w:fldChar w:fldCharType="end"/>
            </w:r>
          </w:hyperlink>
        </w:p>
        <w:p w14:paraId="1C94F1A2" w14:textId="77777777" w:rsidR="00DA6622" w:rsidRDefault="00364D03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243195" w:history="1">
            <w:r w:rsidR="00DA6622" w:rsidRPr="00C86244">
              <w:rPr>
                <w:rStyle w:val="Lienhypertexte"/>
                <w:rFonts w:ascii="Times New Roman" w:hAnsi="Times New Roman" w:cs="Times New Roman"/>
                <w:noProof/>
              </w:rPr>
              <w:t>I.</w:t>
            </w:r>
            <w:r w:rsidR="00DA6622">
              <w:rPr>
                <w:rFonts w:eastAsiaTheme="minorEastAsia"/>
                <w:noProof/>
                <w:lang w:eastAsia="fr-FR"/>
              </w:rPr>
              <w:tab/>
            </w:r>
            <w:r w:rsidR="00DA6622" w:rsidRPr="00C86244">
              <w:rPr>
                <w:rStyle w:val="Lienhypertexte"/>
                <w:rFonts w:ascii="Times New Roman" w:hAnsi="Times New Roman" w:cs="Times New Roman"/>
                <w:noProof/>
              </w:rPr>
              <w:t>Le Kit fourni</w:t>
            </w:r>
            <w:r w:rsidR="00DA6622">
              <w:rPr>
                <w:noProof/>
                <w:webHidden/>
              </w:rPr>
              <w:tab/>
            </w:r>
            <w:r w:rsidR="00DA6622">
              <w:rPr>
                <w:noProof/>
                <w:webHidden/>
              </w:rPr>
              <w:fldChar w:fldCharType="begin"/>
            </w:r>
            <w:r w:rsidR="00DA6622">
              <w:rPr>
                <w:noProof/>
                <w:webHidden/>
              </w:rPr>
              <w:instrText xml:space="preserve"> PAGEREF _Toc62243195 \h </w:instrText>
            </w:r>
            <w:r w:rsidR="00DA6622">
              <w:rPr>
                <w:noProof/>
                <w:webHidden/>
              </w:rPr>
            </w:r>
            <w:r w:rsidR="00DA6622">
              <w:rPr>
                <w:noProof/>
                <w:webHidden/>
              </w:rPr>
              <w:fldChar w:fldCharType="separate"/>
            </w:r>
            <w:r w:rsidR="00DA6622">
              <w:rPr>
                <w:noProof/>
                <w:webHidden/>
              </w:rPr>
              <w:t>3</w:t>
            </w:r>
            <w:r w:rsidR="00DA6622">
              <w:rPr>
                <w:noProof/>
                <w:webHidden/>
              </w:rPr>
              <w:fldChar w:fldCharType="end"/>
            </w:r>
          </w:hyperlink>
        </w:p>
        <w:p w14:paraId="19068934" w14:textId="77777777" w:rsidR="00DA6622" w:rsidRDefault="00364D03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243196" w:history="1">
            <w:r w:rsidR="00DA6622" w:rsidRPr="00C86244">
              <w:rPr>
                <w:rStyle w:val="Lienhypertexte"/>
                <w:rFonts w:ascii="Times New Roman" w:hAnsi="Times New Roman" w:cs="Times New Roman"/>
                <w:noProof/>
              </w:rPr>
              <w:t>II.</w:t>
            </w:r>
            <w:r w:rsidR="00DA6622">
              <w:rPr>
                <w:rFonts w:eastAsiaTheme="minorEastAsia"/>
                <w:noProof/>
                <w:lang w:eastAsia="fr-FR"/>
              </w:rPr>
              <w:tab/>
            </w:r>
            <w:r w:rsidR="00DA6622" w:rsidRPr="00C86244">
              <w:rPr>
                <w:rStyle w:val="Lienhypertexte"/>
                <w:rFonts w:ascii="Times New Roman" w:hAnsi="Times New Roman" w:cs="Times New Roman"/>
                <w:noProof/>
              </w:rPr>
              <w:t>Formation au suivie de la politique de Sécurité</w:t>
            </w:r>
            <w:r w:rsidR="00DA6622">
              <w:rPr>
                <w:noProof/>
                <w:webHidden/>
              </w:rPr>
              <w:tab/>
            </w:r>
            <w:r w:rsidR="00DA6622">
              <w:rPr>
                <w:noProof/>
                <w:webHidden/>
              </w:rPr>
              <w:fldChar w:fldCharType="begin"/>
            </w:r>
            <w:r w:rsidR="00DA6622">
              <w:rPr>
                <w:noProof/>
                <w:webHidden/>
              </w:rPr>
              <w:instrText xml:space="preserve"> PAGEREF _Toc62243196 \h </w:instrText>
            </w:r>
            <w:r w:rsidR="00DA6622">
              <w:rPr>
                <w:noProof/>
                <w:webHidden/>
              </w:rPr>
            </w:r>
            <w:r w:rsidR="00DA6622">
              <w:rPr>
                <w:noProof/>
                <w:webHidden/>
              </w:rPr>
              <w:fldChar w:fldCharType="separate"/>
            </w:r>
            <w:r w:rsidR="00DA6622">
              <w:rPr>
                <w:noProof/>
                <w:webHidden/>
              </w:rPr>
              <w:t>4</w:t>
            </w:r>
            <w:r w:rsidR="00DA6622">
              <w:rPr>
                <w:noProof/>
                <w:webHidden/>
              </w:rPr>
              <w:fldChar w:fldCharType="end"/>
            </w:r>
          </w:hyperlink>
        </w:p>
        <w:p w14:paraId="2ACA4FF5" w14:textId="77777777" w:rsidR="00DA6622" w:rsidRDefault="00364D03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243197" w:history="1">
            <w:r w:rsidR="00DA6622" w:rsidRPr="00C86244">
              <w:rPr>
                <w:rStyle w:val="Lienhypertexte"/>
                <w:rFonts w:ascii="Times New Roman" w:hAnsi="Times New Roman" w:cs="Times New Roman"/>
                <w:noProof/>
              </w:rPr>
              <w:t>III.</w:t>
            </w:r>
            <w:r w:rsidR="00DA6622">
              <w:rPr>
                <w:rFonts w:eastAsiaTheme="minorEastAsia"/>
                <w:noProof/>
                <w:lang w:eastAsia="fr-FR"/>
              </w:rPr>
              <w:tab/>
            </w:r>
            <w:r w:rsidR="00DA6622" w:rsidRPr="00C86244">
              <w:rPr>
                <w:rStyle w:val="Lienhypertexte"/>
                <w:rFonts w:ascii="Times New Roman" w:hAnsi="Times New Roman" w:cs="Times New Roman"/>
                <w:noProof/>
              </w:rPr>
              <w:t>Suivi d’activité</w:t>
            </w:r>
            <w:r w:rsidR="00DA6622">
              <w:rPr>
                <w:noProof/>
                <w:webHidden/>
              </w:rPr>
              <w:tab/>
            </w:r>
            <w:r w:rsidR="00DA6622">
              <w:rPr>
                <w:noProof/>
                <w:webHidden/>
              </w:rPr>
              <w:fldChar w:fldCharType="begin"/>
            </w:r>
            <w:r w:rsidR="00DA6622">
              <w:rPr>
                <w:noProof/>
                <w:webHidden/>
              </w:rPr>
              <w:instrText xml:space="preserve"> PAGEREF _Toc62243197 \h </w:instrText>
            </w:r>
            <w:r w:rsidR="00DA6622">
              <w:rPr>
                <w:noProof/>
                <w:webHidden/>
              </w:rPr>
            </w:r>
            <w:r w:rsidR="00DA6622">
              <w:rPr>
                <w:noProof/>
                <w:webHidden/>
              </w:rPr>
              <w:fldChar w:fldCharType="separate"/>
            </w:r>
            <w:r w:rsidR="00DA6622">
              <w:rPr>
                <w:noProof/>
                <w:webHidden/>
              </w:rPr>
              <w:t>4</w:t>
            </w:r>
            <w:r w:rsidR="00DA6622">
              <w:rPr>
                <w:noProof/>
                <w:webHidden/>
              </w:rPr>
              <w:fldChar w:fldCharType="end"/>
            </w:r>
          </w:hyperlink>
        </w:p>
        <w:p w14:paraId="2E6A2918" w14:textId="77777777" w:rsidR="00DA6622" w:rsidRDefault="00364D03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243198" w:history="1">
            <w:r w:rsidR="00DA6622" w:rsidRPr="00C86244">
              <w:rPr>
                <w:rStyle w:val="Lienhypertexte"/>
                <w:rFonts w:ascii="Times New Roman" w:hAnsi="Times New Roman" w:cs="Times New Roman"/>
                <w:noProof/>
              </w:rPr>
              <w:t>IV.</w:t>
            </w:r>
            <w:r w:rsidR="00DA6622">
              <w:rPr>
                <w:rFonts w:eastAsiaTheme="minorEastAsia"/>
                <w:noProof/>
                <w:lang w:eastAsia="fr-FR"/>
              </w:rPr>
              <w:tab/>
            </w:r>
            <w:r w:rsidR="00DA6622" w:rsidRPr="00C86244">
              <w:rPr>
                <w:rStyle w:val="Lienhypertexte"/>
                <w:rFonts w:ascii="Times New Roman" w:hAnsi="Times New Roman" w:cs="Times New Roman"/>
                <w:noProof/>
              </w:rPr>
              <w:t>Politique de Sécurité du matériel  &amp; environnementale mise à leur disposition</w:t>
            </w:r>
            <w:r w:rsidR="00DA6622">
              <w:rPr>
                <w:noProof/>
                <w:webHidden/>
              </w:rPr>
              <w:tab/>
            </w:r>
            <w:r w:rsidR="00DA6622">
              <w:rPr>
                <w:noProof/>
                <w:webHidden/>
              </w:rPr>
              <w:fldChar w:fldCharType="begin"/>
            </w:r>
            <w:r w:rsidR="00DA6622">
              <w:rPr>
                <w:noProof/>
                <w:webHidden/>
              </w:rPr>
              <w:instrText xml:space="preserve"> PAGEREF _Toc62243198 \h </w:instrText>
            </w:r>
            <w:r w:rsidR="00DA6622">
              <w:rPr>
                <w:noProof/>
                <w:webHidden/>
              </w:rPr>
            </w:r>
            <w:r w:rsidR="00DA6622">
              <w:rPr>
                <w:noProof/>
                <w:webHidden/>
              </w:rPr>
              <w:fldChar w:fldCharType="separate"/>
            </w:r>
            <w:r w:rsidR="00DA6622">
              <w:rPr>
                <w:noProof/>
                <w:webHidden/>
              </w:rPr>
              <w:t>4</w:t>
            </w:r>
            <w:r w:rsidR="00DA6622">
              <w:rPr>
                <w:noProof/>
                <w:webHidden/>
              </w:rPr>
              <w:fldChar w:fldCharType="end"/>
            </w:r>
          </w:hyperlink>
        </w:p>
        <w:p w14:paraId="39B75550" w14:textId="77777777" w:rsidR="00DA6622" w:rsidRDefault="00364D03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243199" w:history="1">
            <w:r w:rsidR="00DA6622" w:rsidRPr="00C86244">
              <w:rPr>
                <w:rStyle w:val="Lienhypertexte"/>
                <w:rFonts w:ascii="Times New Roman" w:hAnsi="Times New Roman" w:cs="Times New Roman"/>
                <w:noProof/>
              </w:rPr>
              <w:t>V.</w:t>
            </w:r>
            <w:r w:rsidR="00DA6622">
              <w:rPr>
                <w:rFonts w:eastAsiaTheme="minorEastAsia"/>
                <w:noProof/>
                <w:lang w:eastAsia="fr-FR"/>
              </w:rPr>
              <w:tab/>
            </w:r>
            <w:r w:rsidR="00DA6622" w:rsidRPr="00C86244">
              <w:rPr>
                <w:rStyle w:val="Lienhypertexte"/>
                <w:rFonts w:ascii="Times New Roman" w:hAnsi="Times New Roman" w:cs="Times New Roman"/>
                <w:noProof/>
              </w:rPr>
              <w:t>Politique de Sécurité d’interconnexion</w:t>
            </w:r>
            <w:r w:rsidR="00DA6622">
              <w:rPr>
                <w:noProof/>
                <w:webHidden/>
              </w:rPr>
              <w:tab/>
            </w:r>
            <w:r w:rsidR="00DA6622">
              <w:rPr>
                <w:noProof/>
                <w:webHidden/>
              </w:rPr>
              <w:fldChar w:fldCharType="begin"/>
            </w:r>
            <w:r w:rsidR="00DA6622">
              <w:rPr>
                <w:noProof/>
                <w:webHidden/>
              </w:rPr>
              <w:instrText xml:space="preserve"> PAGEREF _Toc62243199 \h </w:instrText>
            </w:r>
            <w:r w:rsidR="00DA6622">
              <w:rPr>
                <w:noProof/>
                <w:webHidden/>
              </w:rPr>
            </w:r>
            <w:r w:rsidR="00DA6622">
              <w:rPr>
                <w:noProof/>
                <w:webHidden/>
              </w:rPr>
              <w:fldChar w:fldCharType="separate"/>
            </w:r>
            <w:r w:rsidR="00DA6622">
              <w:rPr>
                <w:noProof/>
                <w:webHidden/>
              </w:rPr>
              <w:t>5</w:t>
            </w:r>
            <w:r w:rsidR="00DA6622">
              <w:rPr>
                <w:noProof/>
                <w:webHidden/>
              </w:rPr>
              <w:fldChar w:fldCharType="end"/>
            </w:r>
          </w:hyperlink>
        </w:p>
        <w:p w14:paraId="49509E80" w14:textId="77777777" w:rsidR="0091391B" w:rsidRDefault="0091391B">
          <w:r>
            <w:rPr>
              <w:b/>
              <w:bCs/>
            </w:rPr>
            <w:fldChar w:fldCharType="end"/>
          </w:r>
        </w:p>
      </w:sdtContent>
    </w:sdt>
    <w:p w14:paraId="34DD766F" w14:textId="77777777" w:rsidR="00316289" w:rsidRDefault="00316289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54350" w14:textId="77777777" w:rsidR="00316289" w:rsidRDefault="00316289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4165F" w14:textId="77777777" w:rsidR="00316289" w:rsidRDefault="00316289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B3133" w14:textId="77777777" w:rsidR="00316289" w:rsidRDefault="00316289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B4094" w14:textId="77777777" w:rsidR="00316289" w:rsidRDefault="00316289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93972" w14:textId="77777777" w:rsidR="00D603BE" w:rsidRDefault="00D603BE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D8F6C" w14:textId="77777777" w:rsidR="00D603BE" w:rsidRDefault="00D603BE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4073D" w14:textId="77777777" w:rsidR="00D603BE" w:rsidRDefault="00D603BE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D6834E" w14:textId="77777777" w:rsidR="00D603BE" w:rsidRDefault="00D603BE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8207F" w14:textId="77777777" w:rsidR="00316289" w:rsidRDefault="00316289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83AE2E" w14:textId="77777777" w:rsidR="00316289" w:rsidRDefault="00316289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E1944" w14:textId="77777777" w:rsidR="00316289" w:rsidRDefault="00316289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DC1799" w14:textId="77777777" w:rsidR="00316289" w:rsidRDefault="00316289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236E0" w14:textId="77777777" w:rsidR="00316289" w:rsidRDefault="00316289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0179A" w14:textId="77777777" w:rsidR="00D611A7" w:rsidRDefault="00D611A7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63BD3" w14:textId="77777777" w:rsidR="00D611A7" w:rsidRDefault="00D611A7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01CF11" w14:textId="77777777" w:rsidR="00D611A7" w:rsidRDefault="00D611A7" w:rsidP="0031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1889B" w14:textId="77777777" w:rsidR="00316289" w:rsidRPr="00005D68" w:rsidRDefault="00316289" w:rsidP="00005D68">
      <w:pPr>
        <w:pStyle w:val="Titre1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36"/>
          <w:szCs w:val="36"/>
          <w:u w:val="single"/>
        </w:rPr>
      </w:pPr>
      <w:bookmarkStart w:id="1" w:name="_Toc62243195"/>
      <w:r w:rsidRPr="00005D68">
        <w:rPr>
          <w:rFonts w:ascii="Times New Roman" w:hAnsi="Times New Roman" w:cs="Times New Roman"/>
          <w:color w:val="auto"/>
          <w:sz w:val="36"/>
          <w:szCs w:val="36"/>
          <w:u w:val="single"/>
        </w:rPr>
        <w:lastRenderedPageBreak/>
        <w:t>L</w:t>
      </w:r>
      <w:r w:rsidR="002E5DDF">
        <w:rPr>
          <w:rFonts w:ascii="Times New Roman" w:hAnsi="Times New Roman" w:cs="Times New Roman"/>
          <w:color w:val="auto"/>
          <w:sz w:val="36"/>
          <w:szCs w:val="36"/>
          <w:u w:val="single"/>
        </w:rPr>
        <w:t>e Kit fourni</w:t>
      </w:r>
      <w:bookmarkEnd w:id="1"/>
    </w:p>
    <w:p w14:paraId="31927C73" w14:textId="77777777" w:rsidR="00316289" w:rsidRPr="00005D68" w:rsidRDefault="00316289" w:rsidP="002E5DDF">
      <w:pPr>
        <w:pStyle w:val="Titre2"/>
        <w:ind w:left="360"/>
        <w:rPr>
          <w:rFonts w:ascii="Times New Roman" w:hAnsi="Times New Roman" w:cs="Times New Roman"/>
          <w:color w:val="auto"/>
          <w:sz w:val="32"/>
          <w:szCs w:val="32"/>
          <w:u w:val="single"/>
        </w:rPr>
      </w:pPr>
    </w:p>
    <w:p w14:paraId="5BBD0EF5" w14:textId="77777777" w:rsidR="00316289" w:rsidRDefault="00316289" w:rsidP="00316289">
      <w:pPr>
        <w:jc w:val="both"/>
        <w:rPr>
          <w:rFonts w:ascii="Times New Roman" w:hAnsi="Times New Roman" w:cs="Times New Roman"/>
          <w:sz w:val="26"/>
          <w:szCs w:val="26"/>
        </w:rPr>
      </w:pPr>
      <w:r w:rsidRPr="00005D68">
        <w:rPr>
          <w:rFonts w:ascii="Times New Roman" w:hAnsi="Times New Roman" w:cs="Times New Roman"/>
          <w:sz w:val="26"/>
          <w:szCs w:val="26"/>
        </w:rPr>
        <w:t>Disposition d’un environnement similaire à celui du bureau, les agents auront :</w:t>
      </w:r>
    </w:p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2269"/>
        <w:gridCol w:w="3118"/>
        <w:gridCol w:w="2693"/>
        <w:gridCol w:w="2977"/>
      </w:tblGrid>
      <w:tr w:rsidR="002E5DDF" w14:paraId="3C110893" w14:textId="77777777" w:rsidTr="00FB4C1A">
        <w:tc>
          <w:tcPr>
            <w:tcW w:w="2269" w:type="dxa"/>
          </w:tcPr>
          <w:p w14:paraId="7EF3BC45" w14:textId="77777777" w:rsidR="002E5DDF" w:rsidRDefault="002E5DDF" w:rsidP="002E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Type de Kit</w:t>
            </w:r>
          </w:p>
        </w:tc>
        <w:tc>
          <w:tcPr>
            <w:tcW w:w="3118" w:type="dxa"/>
          </w:tcPr>
          <w:p w14:paraId="678A9927" w14:textId="77777777" w:rsidR="002E5DDF" w:rsidRDefault="002E5DDF" w:rsidP="002E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Caractéristique</w:t>
            </w:r>
          </w:p>
        </w:tc>
        <w:tc>
          <w:tcPr>
            <w:tcW w:w="2693" w:type="dxa"/>
          </w:tcPr>
          <w:p w14:paraId="4B225132" w14:textId="77777777" w:rsidR="002E5DDF" w:rsidRDefault="002E5DDF" w:rsidP="002E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Accès</w:t>
            </w:r>
          </w:p>
        </w:tc>
        <w:tc>
          <w:tcPr>
            <w:tcW w:w="2977" w:type="dxa"/>
          </w:tcPr>
          <w:p w14:paraId="7E91D7CE" w14:textId="77777777" w:rsidR="002E5DDF" w:rsidRDefault="002E5DDF" w:rsidP="002E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Commentaire</w:t>
            </w:r>
          </w:p>
        </w:tc>
      </w:tr>
      <w:tr w:rsidR="002E5DDF" w14:paraId="40AA194F" w14:textId="77777777" w:rsidTr="00FB4C1A">
        <w:tc>
          <w:tcPr>
            <w:tcW w:w="2269" w:type="dxa"/>
          </w:tcPr>
          <w:p w14:paraId="7482CA4A" w14:textId="77777777" w:rsidR="002E5DDF" w:rsidRDefault="002E5DDF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Ordinateur Portable</w:t>
            </w:r>
          </w:p>
        </w:tc>
        <w:tc>
          <w:tcPr>
            <w:tcW w:w="3118" w:type="dxa"/>
          </w:tcPr>
          <w:p w14:paraId="58975F62" w14:textId="655595F3" w:rsidR="002E5DDF" w:rsidRPr="002E5DDF" w:rsidRDefault="002E5DDF" w:rsidP="002E5D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5DDF">
              <w:rPr>
                <w:rFonts w:ascii="Times New Roman" w:hAnsi="Times New Roman" w:cs="Times New Roman"/>
                <w:sz w:val="26"/>
                <w:szCs w:val="26"/>
              </w:rPr>
              <w:t>Mémoire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:</w:t>
            </w:r>
            <w:r w:rsidRPr="002E5D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5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RAM </w:t>
            </w:r>
            <w:r w:rsidR="00364D03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Pr="002E5DDF">
              <w:rPr>
                <w:rFonts w:ascii="Times New Roman" w:hAnsi="Times New Roman" w:cs="Times New Roman"/>
                <w:b/>
                <w:sz w:val="26"/>
                <w:szCs w:val="26"/>
              </w:rPr>
              <w:t>Go</w:t>
            </w:r>
            <w:r w:rsidRPr="002E5D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2331F06" w14:textId="3318CB7F" w:rsidR="002E5DDF" w:rsidRPr="002E5DDF" w:rsidRDefault="002E5DDF" w:rsidP="002E5D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5DDF">
              <w:rPr>
                <w:rFonts w:ascii="Times New Roman" w:hAnsi="Times New Roman" w:cs="Times New Roman"/>
                <w:sz w:val="26"/>
                <w:szCs w:val="26"/>
              </w:rPr>
              <w:t>Disk Dur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:</w:t>
            </w:r>
            <w:r w:rsidRPr="002E5D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4D03">
              <w:rPr>
                <w:rFonts w:ascii="Times New Roman" w:hAnsi="Times New Roman" w:cs="Times New Roman"/>
                <w:b/>
                <w:sz w:val="26"/>
                <w:szCs w:val="26"/>
              </w:rPr>
              <w:t>250 SSD</w:t>
            </w:r>
          </w:p>
          <w:p w14:paraId="3E39FCA6" w14:textId="77777777" w:rsidR="002E5DDF" w:rsidRPr="002E5DDF" w:rsidRDefault="00FB4C1A" w:rsidP="002E5D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2E5DDF" w:rsidRPr="002E5DDF">
              <w:rPr>
                <w:rFonts w:ascii="Times New Roman" w:hAnsi="Times New Roman" w:cs="Times New Roman"/>
                <w:sz w:val="26"/>
                <w:szCs w:val="26"/>
              </w:rPr>
              <w:t>rocesseur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:</w:t>
            </w:r>
            <w:r w:rsidR="002E5DD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="002E5DDF" w:rsidRPr="002E5DDF">
              <w:rPr>
                <w:rFonts w:ascii="Times New Roman" w:hAnsi="Times New Roman" w:cs="Times New Roman"/>
                <w:b/>
                <w:sz w:val="26"/>
                <w:szCs w:val="26"/>
              </w:rPr>
              <w:t>core</w:t>
            </w:r>
            <w:proofErr w:type="spellEnd"/>
            <w:r w:rsidR="002E5DDF" w:rsidRPr="002E5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i7</w:t>
            </w:r>
          </w:p>
        </w:tc>
        <w:tc>
          <w:tcPr>
            <w:tcW w:w="2693" w:type="dxa"/>
          </w:tcPr>
          <w:p w14:paraId="519E537B" w14:textId="1161158F" w:rsidR="00FB4C1A" w:rsidRDefault="002E5DDF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Accès à une </w:t>
            </w:r>
            <w:r w:rsidR="00FB4C1A">
              <w:rPr>
                <w:rFonts w:ascii="Times New Roman" w:hAnsi="Times New Roman" w:cs="Times New Roman"/>
                <w:sz w:val="26"/>
                <w:szCs w:val="26"/>
              </w:rPr>
              <w:t xml:space="preserve">session sans </w:t>
            </w:r>
            <w:r w:rsidR="00364D03">
              <w:rPr>
                <w:rFonts w:ascii="Times New Roman" w:hAnsi="Times New Roman" w:cs="Times New Roman"/>
                <w:sz w:val="26"/>
                <w:szCs w:val="26"/>
              </w:rPr>
              <w:t>privilège contrôlé</w:t>
            </w:r>
            <w:r w:rsidR="00FB4C1A">
              <w:rPr>
                <w:rFonts w:ascii="Times New Roman" w:hAnsi="Times New Roman" w:cs="Times New Roman"/>
                <w:sz w:val="26"/>
                <w:szCs w:val="26"/>
              </w:rPr>
              <w:t xml:space="preserve"> par un GPO et aux logiciels préinstallés</w:t>
            </w:r>
          </w:p>
        </w:tc>
        <w:tc>
          <w:tcPr>
            <w:tcW w:w="2977" w:type="dxa"/>
          </w:tcPr>
          <w:p w14:paraId="41F57418" w14:textId="77777777" w:rsidR="002E5DDF" w:rsidRDefault="00FB4C1A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Pas d’accès au port USB</w:t>
            </w:r>
          </w:p>
          <w:p w14:paraId="00739178" w14:textId="77777777" w:rsidR="00FB4C1A" w:rsidRDefault="00FB4C1A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Pas d’accès au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disk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dur</w:t>
            </w:r>
          </w:p>
          <w:p w14:paraId="6CA0466A" w14:textId="77777777" w:rsidR="00FB4C1A" w:rsidRDefault="00FB4C1A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Pas d’accès au lecteur CD</w:t>
            </w:r>
          </w:p>
          <w:p w14:paraId="5BBA3596" w14:textId="77777777" w:rsidR="00FB4C1A" w:rsidRDefault="00FB4C1A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Pas d’accès au programme</w:t>
            </w:r>
          </w:p>
          <w:p w14:paraId="11A6A239" w14:textId="77777777" w:rsidR="00FB4C1A" w:rsidRDefault="00FB4C1A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Pas d’accès au paramètre réseau</w:t>
            </w:r>
          </w:p>
        </w:tc>
      </w:tr>
      <w:tr w:rsidR="002E5DDF" w14:paraId="7DAE06C1" w14:textId="77777777" w:rsidTr="00FB4C1A">
        <w:tc>
          <w:tcPr>
            <w:tcW w:w="2269" w:type="dxa"/>
          </w:tcPr>
          <w:p w14:paraId="5899B2CE" w14:textId="77777777" w:rsidR="002E5DDF" w:rsidRDefault="00FB4C1A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Modem Internet</w:t>
            </w:r>
          </w:p>
        </w:tc>
        <w:tc>
          <w:tcPr>
            <w:tcW w:w="3118" w:type="dxa"/>
          </w:tcPr>
          <w:p w14:paraId="1B6D7124" w14:textId="77777777" w:rsidR="002E5DDF" w:rsidRDefault="00FB4C1A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Pocket wifi ou Box </w:t>
            </w:r>
          </w:p>
        </w:tc>
        <w:tc>
          <w:tcPr>
            <w:tcW w:w="2693" w:type="dxa"/>
          </w:tcPr>
          <w:p w14:paraId="509A1F8F" w14:textId="77777777" w:rsidR="002E5DDF" w:rsidRDefault="00FB4C1A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Limitation du nombre d’accès </w:t>
            </w:r>
            <w:r w:rsidR="00300A76">
              <w:rPr>
                <w:rFonts w:ascii="Times New Roman" w:hAnsi="Times New Roman" w:cs="Times New Roman"/>
                <w:sz w:val="26"/>
                <w:szCs w:val="26"/>
              </w:rPr>
              <w:t>en fixant l’adresse MAC du poste</w:t>
            </w:r>
          </w:p>
          <w:p w14:paraId="43B9949B" w14:textId="77777777" w:rsidR="00300A76" w:rsidRDefault="00300A76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86C81D" w14:textId="77777777" w:rsidR="00300A76" w:rsidRDefault="00300A76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SSID du modem masqué</w:t>
            </w:r>
          </w:p>
          <w:p w14:paraId="6AB7D726" w14:textId="77777777" w:rsidR="00300A76" w:rsidRDefault="00300A76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C5CC1C" w14:textId="77777777" w:rsidR="00300A76" w:rsidRDefault="00300A76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Désactivation du protocole DHCP, activation du protocole WPA2 avec modification des paramètres d’accès par défaut du modem </w:t>
            </w:r>
          </w:p>
        </w:tc>
        <w:tc>
          <w:tcPr>
            <w:tcW w:w="2977" w:type="dxa"/>
          </w:tcPr>
          <w:p w14:paraId="243418F4" w14:textId="77777777" w:rsidR="002E5DDF" w:rsidRDefault="002E5DDF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5DDF" w14:paraId="11251ABC" w14:textId="77777777" w:rsidTr="00FB4C1A">
        <w:tc>
          <w:tcPr>
            <w:tcW w:w="2269" w:type="dxa"/>
          </w:tcPr>
          <w:p w14:paraId="18460A35" w14:textId="77777777" w:rsidR="002E5DDF" w:rsidRDefault="00300A76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Casque de production</w:t>
            </w:r>
          </w:p>
        </w:tc>
        <w:tc>
          <w:tcPr>
            <w:tcW w:w="3118" w:type="dxa"/>
          </w:tcPr>
          <w:p w14:paraId="520262E7" w14:textId="77777777" w:rsidR="002E5DDF" w:rsidRDefault="00AF1418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Micro-casque digital filaire</w:t>
            </w:r>
          </w:p>
          <w:p w14:paraId="409914FB" w14:textId="77777777" w:rsidR="00AF1418" w:rsidRDefault="00AF1418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Connectivité USB-C</w:t>
            </w:r>
          </w:p>
          <w:p w14:paraId="4BC6AB96" w14:textId="77777777" w:rsidR="00AF1418" w:rsidRDefault="00AF1418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 connecte à un seul PC</w:t>
            </w:r>
          </w:p>
          <w:p w14:paraId="1FB1817F" w14:textId="77777777" w:rsidR="00AF1418" w:rsidRDefault="00AF1418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Coussinets d’oreille très doux en similicuir</w:t>
            </w:r>
          </w:p>
        </w:tc>
        <w:tc>
          <w:tcPr>
            <w:tcW w:w="2693" w:type="dxa"/>
          </w:tcPr>
          <w:p w14:paraId="77C19D1B" w14:textId="77777777" w:rsidR="002E5DDF" w:rsidRDefault="002E5DDF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9B508F2" w14:textId="77777777" w:rsidR="002E5DDF" w:rsidRDefault="002E5DDF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5DDF" w14:paraId="1A142DDD" w14:textId="77777777" w:rsidTr="00FB4C1A">
        <w:tc>
          <w:tcPr>
            <w:tcW w:w="2269" w:type="dxa"/>
          </w:tcPr>
          <w:p w14:paraId="577F6A93" w14:textId="77777777" w:rsidR="002E5DDF" w:rsidRDefault="00AF1418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Chargeur solaire pour ordinateur</w:t>
            </w:r>
          </w:p>
          <w:p w14:paraId="4E285FCB" w14:textId="77777777" w:rsidR="00FC2168" w:rsidRDefault="00FC2168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EFD924" w14:textId="77777777" w:rsidR="00FC2168" w:rsidRDefault="00FC2168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756A3795" w14:textId="77777777" w:rsidR="002E5DDF" w:rsidRDefault="00D603BE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Panneau solaire de 21W</w:t>
            </w:r>
          </w:p>
          <w:p w14:paraId="06E33290" w14:textId="77777777" w:rsidR="00D603BE" w:rsidRDefault="00D603BE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Courant de sortie max 3500mAh</w:t>
            </w:r>
          </w:p>
          <w:p w14:paraId="55177349" w14:textId="77777777" w:rsidR="00D603BE" w:rsidRDefault="00D603BE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Technologie Smart</w:t>
            </w:r>
          </w:p>
          <w:p w14:paraId="7FAEA177" w14:textId="77777777" w:rsidR="00D603BE" w:rsidRDefault="00D603BE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69754C49" w14:textId="77777777" w:rsidR="002E5DDF" w:rsidRDefault="002E5DDF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3FC88AD" w14:textId="77777777" w:rsidR="002E5DDF" w:rsidRDefault="002E5DDF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168" w14:paraId="238F8DF9" w14:textId="77777777" w:rsidTr="00FB4C1A">
        <w:tc>
          <w:tcPr>
            <w:tcW w:w="2269" w:type="dxa"/>
          </w:tcPr>
          <w:p w14:paraId="13304909" w14:textId="77777777" w:rsidR="00FC2168" w:rsidRDefault="00FC2168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Ecran double pour les superviseurs</w:t>
            </w:r>
          </w:p>
        </w:tc>
        <w:tc>
          <w:tcPr>
            <w:tcW w:w="3118" w:type="dxa"/>
          </w:tcPr>
          <w:p w14:paraId="3E6E9844" w14:textId="77777777" w:rsidR="00FC2168" w:rsidRDefault="00FC2168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33D432CF" w14:textId="77777777" w:rsidR="00FC2168" w:rsidRDefault="00FC2168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EADFB53" w14:textId="77777777" w:rsidR="00FC2168" w:rsidRDefault="00FC2168" w:rsidP="00316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Afin d’avoir la supervision et évoluer dans les taches qui lui sont définie </w:t>
            </w:r>
          </w:p>
        </w:tc>
      </w:tr>
    </w:tbl>
    <w:p w14:paraId="554655CF" w14:textId="77777777" w:rsidR="00EB609B" w:rsidRDefault="00EB609B" w:rsidP="00EB609B">
      <w:pPr>
        <w:pStyle w:val="Titre1"/>
        <w:jc w:val="both"/>
        <w:rPr>
          <w:rFonts w:ascii="Times New Roman" w:hAnsi="Times New Roman" w:cs="Times New Roman"/>
          <w:color w:val="auto"/>
          <w:sz w:val="36"/>
          <w:szCs w:val="36"/>
          <w:u w:val="single"/>
        </w:rPr>
      </w:pPr>
    </w:p>
    <w:p w14:paraId="0656C390" w14:textId="77777777" w:rsidR="00EB609B" w:rsidRDefault="00EB609B" w:rsidP="00EB609B">
      <w:pPr>
        <w:pStyle w:val="Titre1"/>
        <w:ind w:left="360"/>
        <w:jc w:val="both"/>
        <w:rPr>
          <w:rFonts w:ascii="Times New Roman" w:hAnsi="Times New Roman" w:cs="Times New Roman"/>
          <w:color w:val="auto"/>
          <w:sz w:val="36"/>
          <w:szCs w:val="36"/>
          <w:u w:val="single"/>
        </w:rPr>
      </w:pPr>
    </w:p>
    <w:p w14:paraId="49992B3A" w14:textId="77777777" w:rsidR="00EB609B" w:rsidRDefault="00EB609B" w:rsidP="00EB609B">
      <w:pPr>
        <w:pStyle w:val="Titre1"/>
        <w:jc w:val="both"/>
        <w:rPr>
          <w:rFonts w:ascii="Times New Roman" w:hAnsi="Times New Roman" w:cs="Times New Roman"/>
          <w:color w:val="auto"/>
          <w:sz w:val="36"/>
          <w:szCs w:val="36"/>
          <w:u w:val="single"/>
        </w:rPr>
      </w:pPr>
    </w:p>
    <w:p w14:paraId="141C2797" w14:textId="77777777" w:rsidR="00EB609B" w:rsidRDefault="00EB609B" w:rsidP="00EB609B"/>
    <w:p w14:paraId="17278554" w14:textId="77777777" w:rsidR="00EB609B" w:rsidRPr="00EB609B" w:rsidRDefault="00EB609B" w:rsidP="00EB609B"/>
    <w:p w14:paraId="6232A734" w14:textId="77777777" w:rsidR="00EB609B" w:rsidRDefault="00EB609B" w:rsidP="00EB609B">
      <w:pPr>
        <w:pStyle w:val="Titre1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36"/>
          <w:szCs w:val="36"/>
          <w:u w:val="single"/>
        </w:rPr>
      </w:pPr>
      <w:bookmarkStart w:id="2" w:name="_Toc62243196"/>
      <w:r>
        <w:rPr>
          <w:rFonts w:ascii="Times New Roman" w:hAnsi="Times New Roman" w:cs="Times New Roman"/>
          <w:color w:val="auto"/>
          <w:sz w:val="36"/>
          <w:szCs w:val="36"/>
          <w:u w:val="single"/>
        </w:rPr>
        <w:t>Formation au suivie de la politique de Sécurité</w:t>
      </w:r>
      <w:bookmarkEnd w:id="2"/>
    </w:p>
    <w:p w14:paraId="4C455EDD" w14:textId="77777777" w:rsidR="00EB609B" w:rsidRPr="00EB609B" w:rsidRDefault="00EB609B" w:rsidP="00EB609B"/>
    <w:p w14:paraId="1C55307C" w14:textId="77777777" w:rsidR="00EB609B" w:rsidRDefault="00EB609B" w:rsidP="00EB609B">
      <w:pPr>
        <w:pStyle w:val="Paragraphedeliste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609B">
        <w:rPr>
          <w:rFonts w:ascii="Times New Roman" w:hAnsi="Times New Roman" w:cs="Times New Roman"/>
          <w:sz w:val="26"/>
          <w:szCs w:val="26"/>
        </w:rPr>
        <w:t xml:space="preserve">Sensibilisation des utilisateurs aux risques spécifiques liés à l’utilisation, aux vols du matériel, aux enjeux de la sécurité des informations et aux bonnes pratiques adoptés dans la politique de sécurité de </w:t>
      </w:r>
      <w:proofErr w:type="gramStart"/>
      <w:r w:rsidRPr="00EB609B">
        <w:rPr>
          <w:rFonts w:ascii="Times New Roman" w:hAnsi="Times New Roman" w:cs="Times New Roman"/>
          <w:sz w:val="26"/>
          <w:szCs w:val="26"/>
        </w:rPr>
        <w:t>l’entreprise;</w:t>
      </w:r>
      <w:proofErr w:type="gramEnd"/>
    </w:p>
    <w:p w14:paraId="0B31C39E" w14:textId="77777777" w:rsidR="00EB609B" w:rsidRDefault="00EB609B" w:rsidP="00EB609B">
      <w:pPr>
        <w:pStyle w:val="Paragraphedeliste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Imposer aux utilisateurs une aptitude vigilante envers tout personne qui pourra les </w:t>
      </w:r>
      <w:proofErr w:type="gramStart"/>
      <w:r>
        <w:rPr>
          <w:rFonts w:ascii="Times New Roman" w:hAnsi="Times New Roman" w:cs="Times New Roman"/>
          <w:sz w:val="26"/>
          <w:szCs w:val="26"/>
        </w:rPr>
        <w:t>contacté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et se faire passer pour un prestataire, fournisseur via mail, sms, contact téléphonique ;</w:t>
      </w:r>
    </w:p>
    <w:p w14:paraId="0F2A2B37" w14:textId="77777777" w:rsidR="00EB609B" w:rsidRDefault="00EB609B" w:rsidP="00EB609B">
      <w:pPr>
        <w:pStyle w:val="Paragraphedeliste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Avoir une interaction régulière avec les concernés afin d’être un support actif en cas de soucis.</w:t>
      </w:r>
    </w:p>
    <w:p w14:paraId="5FC893E7" w14:textId="77777777" w:rsidR="00EB609B" w:rsidRDefault="00EB609B" w:rsidP="00EB609B">
      <w:pPr>
        <w:pStyle w:val="Paragraphedeliste"/>
        <w:jc w:val="both"/>
        <w:rPr>
          <w:rFonts w:ascii="Times New Roman" w:hAnsi="Times New Roman" w:cs="Times New Roman"/>
          <w:sz w:val="26"/>
          <w:szCs w:val="26"/>
        </w:rPr>
      </w:pPr>
    </w:p>
    <w:p w14:paraId="2CDEE43A" w14:textId="77777777" w:rsidR="00EB609B" w:rsidRDefault="00EB609B" w:rsidP="00EB609B">
      <w:pPr>
        <w:pStyle w:val="Titre1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36"/>
          <w:szCs w:val="36"/>
          <w:u w:val="single"/>
        </w:rPr>
      </w:pPr>
      <w:bookmarkStart w:id="3" w:name="_Toc62243197"/>
      <w:r>
        <w:rPr>
          <w:rFonts w:ascii="Times New Roman" w:hAnsi="Times New Roman" w:cs="Times New Roman"/>
          <w:color w:val="auto"/>
          <w:sz w:val="36"/>
          <w:szCs w:val="36"/>
          <w:u w:val="single"/>
        </w:rPr>
        <w:t>Suivi d’activité</w:t>
      </w:r>
      <w:bookmarkEnd w:id="3"/>
    </w:p>
    <w:p w14:paraId="7DE660B4" w14:textId="77777777" w:rsidR="00EB609B" w:rsidRPr="00EB609B" w:rsidRDefault="00EB609B" w:rsidP="00EB609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18DF37" w14:textId="77777777" w:rsidR="00EB609B" w:rsidRDefault="00EB609B" w:rsidP="00EB609B"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E114AEB" wp14:editId="5873FD19">
            <wp:extent cx="5760720" cy="178689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0457" w14:textId="77777777" w:rsidR="00EB609B" w:rsidRDefault="00EB609B" w:rsidP="00DA6622">
      <w:pPr>
        <w:jc w:val="both"/>
        <w:rPr>
          <w:rFonts w:ascii="Times New Roman" w:hAnsi="Times New Roman" w:cs="Times New Roman"/>
          <w:sz w:val="26"/>
          <w:szCs w:val="26"/>
        </w:rPr>
      </w:pPr>
      <w:r w:rsidRPr="00DA6622">
        <w:rPr>
          <w:rFonts w:ascii="Times New Roman" w:hAnsi="Times New Roman" w:cs="Times New Roman"/>
          <w:sz w:val="26"/>
          <w:szCs w:val="26"/>
        </w:rPr>
        <w:t>L’architecture d’accès aux ressources de l’entreprise par les agents, les superviseurs ainsi les</w:t>
      </w:r>
      <w:r w:rsidR="00DA6622" w:rsidRPr="00DA6622">
        <w:rPr>
          <w:rFonts w:ascii="Times New Roman" w:hAnsi="Times New Roman" w:cs="Times New Roman"/>
          <w:sz w:val="26"/>
          <w:szCs w:val="26"/>
        </w:rPr>
        <w:t xml:space="preserve"> managers se fera via un tunnel créé et sécurisé qui crypte toutes les données afin de préserver l’intégrité, l’authentification et la non répudiation des données</w:t>
      </w:r>
      <w:r w:rsidR="00DA6622">
        <w:rPr>
          <w:rFonts w:ascii="Times New Roman" w:hAnsi="Times New Roman" w:cs="Times New Roman"/>
          <w:sz w:val="26"/>
          <w:szCs w:val="26"/>
        </w:rPr>
        <w:t>.</w:t>
      </w:r>
    </w:p>
    <w:p w14:paraId="3B0B62C2" w14:textId="77777777" w:rsidR="00DA6622" w:rsidRDefault="00DA6622" w:rsidP="00DA6622">
      <w:pPr>
        <w:pStyle w:val="Paragraphedeliste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Environnement approprié pour la disposition du </w:t>
      </w:r>
      <w:proofErr w:type="spellStart"/>
      <w:r>
        <w:rPr>
          <w:rFonts w:ascii="Times New Roman" w:hAnsi="Times New Roman" w:cs="Times New Roman"/>
          <w:sz w:val="26"/>
          <w:szCs w:val="26"/>
        </w:rPr>
        <w:t>homeworking</w:t>
      </w:r>
      <w:proofErr w:type="spellEnd"/>
    </w:p>
    <w:p w14:paraId="3ED88EB5" w14:textId="77777777" w:rsidR="00DA6622" w:rsidRDefault="00DA6622" w:rsidP="00DA6622">
      <w:pPr>
        <w:pStyle w:val="Paragraphedeliste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6622">
        <w:rPr>
          <w:rFonts w:ascii="Times New Roman" w:hAnsi="Times New Roman" w:cs="Times New Roman"/>
          <w:sz w:val="26"/>
          <w:szCs w:val="26"/>
        </w:rPr>
        <w:t>Un endroit ou une pièce où il est facile de se concentrer (de préférence, séparé des autres pièces et loin de la télévision)</w:t>
      </w:r>
    </w:p>
    <w:p w14:paraId="14E7949E" w14:textId="77777777" w:rsidR="00DA6622" w:rsidRPr="00DA6622" w:rsidRDefault="00DA6622" w:rsidP="00DA662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6622">
        <w:rPr>
          <w:rFonts w:ascii="Times New Roman" w:hAnsi="Times New Roman" w:cs="Times New Roman"/>
          <w:sz w:val="26"/>
          <w:szCs w:val="26"/>
        </w:rPr>
        <w:t>Un niveau de sécurité conforme aux exigences du milieu de travail</w:t>
      </w:r>
    </w:p>
    <w:p w14:paraId="133D233B" w14:textId="77777777" w:rsidR="00DA6622" w:rsidRPr="00DA6622" w:rsidRDefault="00DA6622" w:rsidP="00DA662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6622">
        <w:rPr>
          <w:rFonts w:ascii="Times New Roman" w:hAnsi="Times New Roman" w:cs="Times New Roman"/>
          <w:sz w:val="26"/>
          <w:szCs w:val="26"/>
        </w:rPr>
        <w:t>La possibilité d'ajuster la température et l'éclairage et de contrôler le bruit</w:t>
      </w:r>
    </w:p>
    <w:p w14:paraId="2B7D39E5" w14:textId="77777777" w:rsidR="00DA6622" w:rsidRDefault="00DA6622" w:rsidP="00DA662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6622">
        <w:rPr>
          <w:rFonts w:ascii="Times New Roman" w:hAnsi="Times New Roman" w:cs="Times New Roman"/>
          <w:sz w:val="26"/>
          <w:szCs w:val="26"/>
        </w:rPr>
        <w:t>Une entente avec les membres de la famille selon laquelle ils ne doivent pas vous déranger inutilement pendant que vous travaillez</w:t>
      </w:r>
    </w:p>
    <w:p w14:paraId="7E22C727" w14:textId="1AC50073" w:rsidR="00FC2168" w:rsidRPr="00FC2168" w:rsidRDefault="00FC2168" w:rsidP="00FC216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168">
        <w:rPr>
          <w:rFonts w:ascii="Times New Roman" w:hAnsi="Times New Roman" w:cs="Times New Roman"/>
          <w:sz w:val="26"/>
          <w:szCs w:val="26"/>
        </w:rPr>
        <w:t xml:space="preserve">Est-ce que les rallonges électriques sont en bon </w:t>
      </w:r>
      <w:r w:rsidR="00364D03" w:rsidRPr="00FC2168">
        <w:rPr>
          <w:rFonts w:ascii="Times New Roman" w:hAnsi="Times New Roman" w:cs="Times New Roman"/>
          <w:sz w:val="26"/>
          <w:szCs w:val="26"/>
        </w:rPr>
        <w:t>état ?</w:t>
      </w:r>
      <w:r w:rsidRPr="00FC2168">
        <w:rPr>
          <w:rFonts w:ascii="Times New Roman" w:hAnsi="Times New Roman" w:cs="Times New Roman"/>
          <w:sz w:val="26"/>
          <w:szCs w:val="26"/>
        </w:rPr>
        <w:t xml:space="preserve"> Sont-elles placées </w:t>
      </w:r>
      <w:r w:rsidR="00364D03" w:rsidRPr="00FC2168">
        <w:rPr>
          <w:rFonts w:ascii="Times New Roman" w:hAnsi="Times New Roman" w:cs="Times New Roman"/>
          <w:sz w:val="26"/>
          <w:szCs w:val="26"/>
        </w:rPr>
        <w:t>correctement ?</w:t>
      </w:r>
    </w:p>
    <w:p w14:paraId="173F0F84" w14:textId="7CCE7AE5" w:rsidR="00FC2168" w:rsidRPr="00FC2168" w:rsidRDefault="00FC2168" w:rsidP="00FC216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168">
        <w:rPr>
          <w:rFonts w:ascii="Times New Roman" w:hAnsi="Times New Roman" w:cs="Times New Roman"/>
          <w:sz w:val="26"/>
          <w:szCs w:val="26"/>
        </w:rPr>
        <w:t>Est-ce que les cordons et les câbles risquent de vous faire trébucher</w:t>
      </w:r>
      <w:r w:rsidR="00364D03">
        <w:rPr>
          <w:rFonts w:ascii="Times New Roman" w:hAnsi="Times New Roman" w:cs="Times New Roman"/>
          <w:sz w:val="26"/>
          <w:szCs w:val="26"/>
        </w:rPr>
        <w:t xml:space="preserve"> </w:t>
      </w:r>
      <w:r w:rsidRPr="00FC2168">
        <w:rPr>
          <w:rFonts w:ascii="Times New Roman" w:hAnsi="Times New Roman" w:cs="Times New Roman"/>
          <w:sz w:val="26"/>
          <w:szCs w:val="26"/>
        </w:rPr>
        <w:t>?</w:t>
      </w:r>
    </w:p>
    <w:p w14:paraId="6943079A" w14:textId="05252379" w:rsidR="00FC2168" w:rsidRPr="00FC2168" w:rsidRDefault="00FC2168" w:rsidP="00FC216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168">
        <w:rPr>
          <w:rFonts w:ascii="Times New Roman" w:hAnsi="Times New Roman" w:cs="Times New Roman"/>
          <w:sz w:val="26"/>
          <w:szCs w:val="26"/>
        </w:rPr>
        <w:t>Est-ce que les prises de courant sont reliées à la terre</w:t>
      </w:r>
      <w:r w:rsidR="00364D03">
        <w:rPr>
          <w:rFonts w:ascii="Times New Roman" w:hAnsi="Times New Roman" w:cs="Times New Roman"/>
          <w:sz w:val="26"/>
          <w:szCs w:val="26"/>
        </w:rPr>
        <w:t xml:space="preserve"> </w:t>
      </w:r>
      <w:r w:rsidRPr="00FC2168">
        <w:rPr>
          <w:rFonts w:ascii="Times New Roman" w:hAnsi="Times New Roman" w:cs="Times New Roman"/>
          <w:sz w:val="26"/>
          <w:szCs w:val="26"/>
        </w:rPr>
        <w:t>? Sont-elles surchargées</w:t>
      </w:r>
      <w:r w:rsidR="00364D03">
        <w:rPr>
          <w:rFonts w:ascii="Times New Roman" w:hAnsi="Times New Roman" w:cs="Times New Roman"/>
          <w:sz w:val="26"/>
          <w:szCs w:val="26"/>
        </w:rPr>
        <w:t xml:space="preserve"> </w:t>
      </w:r>
      <w:r w:rsidRPr="00FC2168">
        <w:rPr>
          <w:rFonts w:ascii="Times New Roman" w:hAnsi="Times New Roman" w:cs="Times New Roman"/>
          <w:sz w:val="26"/>
          <w:szCs w:val="26"/>
        </w:rPr>
        <w:t>?</w:t>
      </w:r>
    </w:p>
    <w:p w14:paraId="4B87982E" w14:textId="3ED4CF65" w:rsidR="00FC2168" w:rsidRPr="00FC2168" w:rsidRDefault="00FC2168" w:rsidP="00FC216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168">
        <w:rPr>
          <w:rFonts w:ascii="Times New Roman" w:hAnsi="Times New Roman" w:cs="Times New Roman"/>
          <w:sz w:val="26"/>
          <w:szCs w:val="26"/>
        </w:rPr>
        <w:t>Y a-t-il un limiteur de surtension pour l'équipement électrique</w:t>
      </w:r>
      <w:r w:rsidR="00364D03">
        <w:rPr>
          <w:rFonts w:ascii="Times New Roman" w:hAnsi="Times New Roman" w:cs="Times New Roman"/>
          <w:sz w:val="26"/>
          <w:szCs w:val="26"/>
        </w:rPr>
        <w:t xml:space="preserve"> </w:t>
      </w:r>
      <w:r w:rsidRPr="00FC2168">
        <w:rPr>
          <w:rFonts w:ascii="Times New Roman" w:hAnsi="Times New Roman" w:cs="Times New Roman"/>
          <w:sz w:val="26"/>
          <w:szCs w:val="26"/>
        </w:rPr>
        <w:t>?</w:t>
      </w:r>
    </w:p>
    <w:p w14:paraId="2BE5F281" w14:textId="77777777" w:rsidR="00FC2168" w:rsidRPr="00DA6622" w:rsidRDefault="00FC2168" w:rsidP="00FC21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SI ok avec accord, mise en place d’un dispositif de surveillance afin que le manager et le superviseur puisse etre interactif avec les agents sur la suivie rigoureuse de ce dernier</w:t>
      </w:r>
    </w:p>
    <w:p w14:paraId="2F9517E1" w14:textId="77777777" w:rsidR="00DA6622" w:rsidRPr="00FC2168" w:rsidRDefault="00DA6622" w:rsidP="00FC216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5C1E47D" w14:textId="1668D414" w:rsidR="00005D68" w:rsidRPr="00005D68" w:rsidRDefault="00005D68" w:rsidP="00005D68">
      <w:pPr>
        <w:pStyle w:val="Titre1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36"/>
          <w:szCs w:val="36"/>
          <w:u w:val="single"/>
        </w:rPr>
      </w:pPr>
      <w:bookmarkStart w:id="4" w:name="_Toc62243198"/>
      <w:r>
        <w:rPr>
          <w:rFonts w:ascii="Times New Roman" w:hAnsi="Times New Roman" w:cs="Times New Roman"/>
          <w:color w:val="auto"/>
          <w:sz w:val="36"/>
          <w:szCs w:val="36"/>
          <w:u w:val="single"/>
        </w:rPr>
        <w:t xml:space="preserve">Politique de Sécurité du </w:t>
      </w:r>
      <w:r w:rsidR="00364D03">
        <w:rPr>
          <w:rFonts w:ascii="Times New Roman" w:hAnsi="Times New Roman" w:cs="Times New Roman"/>
          <w:color w:val="auto"/>
          <w:sz w:val="36"/>
          <w:szCs w:val="36"/>
          <w:u w:val="single"/>
        </w:rPr>
        <w:t>matériel &amp;</w:t>
      </w:r>
      <w:r w:rsidR="00571A10">
        <w:rPr>
          <w:rFonts w:ascii="Times New Roman" w:hAnsi="Times New Roman" w:cs="Times New Roman"/>
          <w:color w:val="auto"/>
          <w:sz w:val="36"/>
          <w:szCs w:val="36"/>
          <w:u w:val="single"/>
        </w:rPr>
        <w:t xml:space="preserve"> environnementale </w:t>
      </w:r>
      <w:r>
        <w:rPr>
          <w:rFonts w:ascii="Times New Roman" w:hAnsi="Times New Roman" w:cs="Times New Roman"/>
          <w:color w:val="auto"/>
          <w:sz w:val="36"/>
          <w:szCs w:val="36"/>
          <w:u w:val="single"/>
        </w:rPr>
        <w:t>mise à leur disposition</w:t>
      </w:r>
      <w:bookmarkEnd w:id="4"/>
    </w:p>
    <w:p w14:paraId="7A674967" w14:textId="77777777" w:rsidR="00EB609B" w:rsidRDefault="00EB609B" w:rsidP="00EB609B">
      <w:pPr>
        <w:pStyle w:val="Paragraphedeliste"/>
        <w:jc w:val="both"/>
        <w:rPr>
          <w:rFonts w:ascii="Times New Roman" w:hAnsi="Times New Roman" w:cs="Times New Roman"/>
          <w:sz w:val="26"/>
          <w:szCs w:val="26"/>
        </w:rPr>
      </w:pPr>
    </w:p>
    <w:p w14:paraId="6777E4E2" w14:textId="77777777" w:rsidR="00571A10" w:rsidRDefault="00571A10" w:rsidP="00CC5639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Verrouillage automatique des sessions après une durée de travail inactif (10 – 15 min) ;</w:t>
      </w:r>
    </w:p>
    <w:p w14:paraId="7D94A4AA" w14:textId="6BD6974F" w:rsidR="00CC5639" w:rsidRPr="00EB609B" w:rsidRDefault="00CC5639" w:rsidP="00CC5639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609B">
        <w:rPr>
          <w:rFonts w:ascii="Times New Roman" w:hAnsi="Times New Roman" w:cs="Times New Roman"/>
          <w:sz w:val="26"/>
          <w:szCs w:val="26"/>
        </w:rPr>
        <w:t>Activation de la « Sécurité des appareils » du </w:t>
      </w:r>
      <w:hyperlink r:id="rId7" w:tgtFrame="_top" w:tooltip="Centre de sécurité de Windows (Windows Defender)" w:history="1">
        <w:r w:rsidRPr="00EB609B">
          <w:rPr>
            <w:rFonts w:ascii="Times New Roman" w:hAnsi="Times New Roman" w:cs="Times New Roman"/>
            <w:sz w:val="26"/>
            <w:szCs w:val="26"/>
          </w:rPr>
          <w:t>Centre de sécurité de Windows (Windows Defender)</w:t>
        </w:r>
      </w:hyperlink>
      <w:r w:rsidRPr="00EB609B">
        <w:rPr>
          <w:rFonts w:ascii="Times New Roman" w:hAnsi="Times New Roman" w:cs="Times New Roman"/>
          <w:sz w:val="26"/>
          <w:szCs w:val="26"/>
        </w:rPr>
        <w:t xml:space="preserve"> avec les outils initialement nommés « </w:t>
      </w:r>
      <w:proofErr w:type="spellStart"/>
      <w:r w:rsidRPr="00EB609B">
        <w:rPr>
          <w:rFonts w:ascii="Times New Roman" w:hAnsi="Times New Roman" w:cs="Times New Roman"/>
          <w:sz w:val="26"/>
          <w:szCs w:val="26"/>
        </w:rPr>
        <w:t>ProcessMitigations</w:t>
      </w:r>
      <w:proofErr w:type="spellEnd"/>
      <w:r w:rsidRPr="00EB609B">
        <w:rPr>
          <w:rFonts w:ascii="Times New Roman" w:hAnsi="Times New Roman" w:cs="Times New Roman"/>
          <w:sz w:val="26"/>
          <w:szCs w:val="26"/>
        </w:rPr>
        <w:t xml:space="preserve"> Module » également appelé « Process Mitigation Management Tool » et « Windows Defender Exploit Guard » afin de protéger l’ensemble des postes contre les techniques utilisées pour l’exploitation de </w:t>
      </w:r>
      <w:r w:rsidR="00364D03" w:rsidRPr="00EB609B">
        <w:rPr>
          <w:rFonts w:ascii="Times New Roman" w:hAnsi="Times New Roman" w:cs="Times New Roman"/>
          <w:sz w:val="26"/>
          <w:szCs w:val="26"/>
        </w:rPr>
        <w:t>vulnérabilités</w:t>
      </w:r>
      <w:r w:rsidRPr="00EB609B">
        <w:rPr>
          <w:rFonts w:ascii="Times New Roman" w:hAnsi="Times New Roman" w:cs="Times New Roman"/>
          <w:sz w:val="26"/>
          <w:szCs w:val="26"/>
        </w:rPr>
        <w:t> ;</w:t>
      </w:r>
    </w:p>
    <w:p w14:paraId="4A7E038B" w14:textId="77777777" w:rsidR="00CC5639" w:rsidRPr="00EB609B" w:rsidRDefault="00D5307E" w:rsidP="00CC5639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609B">
        <w:rPr>
          <w:rFonts w:ascii="Times New Roman" w:hAnsi="Times New Roman" w:cs="Times New Roman"/>
          <w:sz w:val="26"/>
          <w:szCs w:val="26"/>
        </w:rPr>
        <w:t>Mise en place des scripts automatique pour la gestion des mises à jour des navigateurs, des défragmentations et de l’antivirus ;</w:t>
      </w:r>
    </w:p>
    <w:p w14:paraId="5F5ADA04" w14:textId="77777777" w:rsidR="00423749" w:rsidRPr="00423749" w:rsidRDefault="00C56EED" w:rsidP="00423749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B609B">
        <w:rPr>
          <w:rFonts w:ascii="Times New Roman" w:hAnsi="Times New Roman" w:cs="Times New Roman"/>
          <w:sz w:val="26"/>
          <w:szCs w:val="26"/>
        </w:rPr>
        <w:t xml:space="preserve">Configuration de l’outil </w:t>
      </w:r>
      <w:proofErr w:type="spellStart"/>
      <w:r w:rsidRPr="00EB609B">
        <w:rPr>
          <w:rFonts w:ascii="Times New Roman" w:hAnsi="Times New Roman" w:cs="Times New Roman"/>
          <w:sz w:val="26"/>
          <w:szCs w:val="26"/>
        </w:rPr>
        <w:t>HashTab</w:t>
      </w:r>
      <w:proofErr w:type="spellEnd"/>
      <w:r w:rsidRPr="00EB609B">
        <w:rPr>
          <w:rFonts w:ascii="Times New Roman" w:hAnsi="Times New Roman" w:cs="Times New Roman"/>
          <w:sz w:val="26"/>
          <w:szCs w:val="26"/>
        </w:rPr>
        <w:t xml:space="preserve"> afin de vérifier l’intégrité des logiciels téléchargés</w:t>
      </w:r>
      <w:r w:rsidR="00423749">
        <w:rPr>
          <w:rFonts w:ascii="Times New Roman" w:hAnsi="Times New Roman" w:cs="Times New Roman"/>
          <w:sz w:val="26"/>
          <w:szCs w:val="26"/>
        </w:rPr>
        <w:t>.</w:t>
      </w:r>
    </w:p>
    <w:p w14:paraId="3B6AA238" w14:textId="77777777" w:rsidR="00571A10" w:rsidRPr="00423749" w:rsidRDefault="00571A10" w:rsidP="0042374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4DE2539" w14:textId="77777777" w:rsidR="00571A10" w:rsidRPr="00005D68" w:rsidRDefault="00571A10" w:rsidP="00571A10">
      <w:pPr>
        <w:pStyle w:val="Titre1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36"/>
          <w:szCs w:val="36"/>
          <w:u w:val="single"/>
        </w:rPr>
      </w:pPr>
      <w:bookmarkStart w:id="5" w:name="_Toc62243199"/>
      <w:r>
        <w:rPr>
          <w:rFonts w:ascii="Times New Roman" w:hAnsi="Times New Roman" w:cs="Times New Roman"/>
          <w:color w:val="auto"/>
          <w:sz w:val="36"/>
          <w:szCs w:val="36"/>
          <w:u w:val="single"/>
        </w:rPr>
        <w:t>Politique de Sécurité d’interconnexion</w:t>
      </w:r>
      <w:bookmarkEnd w:id="5"/>
    </w:p>
    <w:p w14:paraId="5946BE3E" w14:textId="77777777" w:rsidR="00571A10" w:rsidRPr="00CC5639" w:rsidRDefault="00571A10" w:rsidP="00571A10">
      <w:pPr>
        <w:pStyle w:val="Paragraphedeliste"/>
        <w:jc w:val="both"/>
        <w:rPr>
          <w:rFonts w:ascii="Times New Roman" w:hAnsi="Times New Roman" w:cs="Times New Roman"/>
          <w:sz w:val="26"/>
          <w:szCs w:val="26"/>
        </w:rPr>
      </w:pPr>
    </w:p>
    <w:p w14:paraId="09FD35C1" w14:textId="77777777" w:rsidR="00005D68" w:rsidRDefault="00BB2F1D" w:rsidP="00BB2F1D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Mise en place d’un VPN sécurisé pour l’accès au réseau de l’entreprise ;</w:t>
      </w:r>
    </w:p>
    <w:p w14:paraId="5203EFCC" w14:textId="03156DEF" w:rsidR="00BB2F1D" w:rsidRDefault="00BB2F1D" w:rsidP="00BB2F1D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Chaque agent </w:t>
      </w:r>
      <w:r w:rsidR="00364D03">
        <w:rPr>
          <w:rFonts w:ascii="Times New Roman" w:hAnsi="Times New Roman" w:cs="Times New Roman"/>
          <w:sz w:val="26"/>
          <w:szCs w:val="26"/>
        </w:rPr>
        <w:t>dispose d’un</w:t>
      </w:r>
      <w:r>
        <w:rPr>
          <w:rFonts w:ascii="Times New Roman" w:hAnsi="Times New Roman" w:cs="Times New Roman"/>
          <w:sz w:val="26"/>
          <w:szCs w:val="26"/>
        </w:rPr>
        <w:t xml:space="preserve"> logiciel préinstallé pour y accéder ;</w:t>
      </w:r>
    </w:p>
    <w:p w14:paraId="7C135845" w14:textId="461CA723" w:rsidR="00BB2F1D" w:rsidRDefault="00BB2F1D" w:rsidP="00BB2F1D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382F25">
        <w:rPr>
          <w:rFonts w:ascii="Times New Roman" w:hAnsi="Times New Roman" w:cs="Times New Roman"/>
          <w:sz w:val="26"/>
          <w:szCs w:val="26"/>
        </w:rPr>
        <w:t>a gestion des identifiants est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4D03">
        <w:rPr>
          <w:rFonts w:ascii="Times New Roman" w:hAnsi="Times New Roman" w:cs="Times New Roman"/>
          <w:sz w:val="26"/>
          <w:szCs w:val="26"/>
        </w:rPr>
        <w:t>générée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364D03">
        <w:rPr>
          <w:rFonts w:ascii="Times New Roman" w:hAnsi="Times New Roman" w:cs="Times New Roman"/>
          <w:sz w:val="26"/>
          <w:szCs w:val="26"/>
        </w:rPr>
        <w:t>façon individuelle</w:t>
      </w:r>
      <w:r w:rsidR="0091391B">
        <w:rPr>
          <w:rFonts w:ascii="Times New Roman" w:hAnsi="Times New Roman" w:cs="Times New Roman"/>
          <w:sz w:val="26"/>
          <w:szCs w:val="26"/>
        </w:rPr>
        <w:t xml:space="preserve"> afin de garantir la confidentialité des mots de pas</w:t>
      </w:r>
      <w:r w:rsidR="00382F25">
        <w:rPr>
          <w:rFonts w:ascii="Times New Roman" w:hAnsi="Times New Roman" w:cs="Times New Roman"/>
          <w:sz w:val="26"/>
          <w:szCs w:val="26"/>
        </w:rPr>
        <w:t>s</w:t>
      </w:r>
      <w:r w:rsidR="0091391B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 ;</w:t>
      </w:r>
    </w:p>
    <w:p w14:paraId="0D2E563E" w14:textId="77777777" w:rsidR="00BB2F1D" w:rsidRDefault="00BB2F1D" w:rsidP="00BB2F1D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Une interface de supervision et une alerte d’accès est envoyé à chaque connexion au réseau via le VPN ;</w:t>
      </w:r>
    </w:p>
    <w:p w14:paraId="45AF2FB6" w14:textId="77777777" w:rsidR="0091391B" w:rsidRDefault="0091391B" w:rsidP="00BB2F1D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Mise en place d’un contrôle des adresses MAC de tous </w:t>
      </w:r>
      <w:r w:rsidR="00EB609B">
        <w:rPr>
          <w:rFonts w:ascii="Times New Roman" w:hAnsi="Times New Roman" w:cs="Times New Roman"/>
          <w:sz w:val="26"/>
          <w:szCs w:val="26"/>
        </w:rPr>
        <w:t>équipements</w:t>
      </w:r>
      <w:r>
        <w:rPr>
          <w:rFonts w:ascii="Times New Roman" w:hAnsi="Times New Roman" w:cs="Times New Roman"/>
          <w:sz w:val="26"/>
          <w:szCs w:val="26"/>
        </w:rPr>
        <w:t xml:space="preserve"> accès au réseau via VPN des utilisateurs ;</w:t>
      </w:r>
    </w:p>
    <w:p w14:paraId="6CC632E1" w14:textId="5FEBD666" w:rsidR="00BB2F1D" w:rsidRDefault="00364D03" w:rsidP="00BB2F1D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 serveur central</w:t>
      </w:r>
      <w:r w:rsidR="00BB2F1D">
        <w:rPr>
          <w:rFonts w:ascii="Times New Roman" w:hAnsi="Times New Roman" w:cs="Times New Roman"/>
          <w:sz w:val="26"/>
          <w:szCs w:val="26"/>
        </w:rPr>
        <w:t xml:space="preserve"> permet de collecter tous </w:t>
      </w:r>
      <w:r w:rsidR="0091391B">
        <w:rPr>
          <w:rFonts w:ascii="Times New Roman" w:hAnsi="Times New Roman" w:cs="Times New Roman"/>
          <w:sz w:val="26"/>
          <w:szCs w:val="26"/>
        </w:rPr>
        <w:t>les différents logs</w:t>
      </w:r>
      <w:r w:rsidR="00BB2F1D">
        <w:rPr>
          <w:rFonts w:ascii="Times New Roman" w:hAnsi="Times New Roman" w:cs="Times New Roman"/>
          <w:sz w:val="26"/>
          <w:szCs w:val="26"/>
        </w:rPr>
        <w:t xml:space="preserve"> des machines vi</w:t>
      </w:r>
      <w:r w:rsidR="0091391B">
        <w:rPr>
          <w:rFonts w:ascii="Times New Roman" w:hAnsi="Times New Roman" w:cs="Times New Roman"/>
          <w:sz w:val="26"/>
          <w:szCs w:val="26"/>
        </w:rPr>
        <w:t>a SFTP ;</w:t>
      </w:r>
    </w:p>
    <w:p w14:paraId="0A9AD2CF" w14:textId="77777777" w:rsidR="0091391B" w:rsidRDefault="0091391B" w:rsidP="00BB2F1D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 keylogger est installé sur chaque machine afin d’avoir une traçabilité sur les différentes activités de l’utilisateur conformément aux exigences qui lui ont été fournis</w:t>
      </w:r>
      <w:r w:rsidR="00423749">
        <w:rPr>
          <w:rFonts w:ascii="Times New Roman" w:hAnsi="Times New Roman" w:cs="Times New Roman"/>
          <w:sz w:val="26"/>
          <w:szCs w:val="26"/>
        </w:rPr>
        <w:t>.</w:t>
      </w:r>
    </w:p>
    <w:p w14:paraId="7096066B" w14:textId="77777777" w:rsidR="00423749" w:rsidRDefault="00423749" w:rsidP="0042374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681320E" w14:textId="77777777" w:rsidR="00895F5C" w:rsidRDefault="00895F5C" w:rsidP="0042374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56A0E3D" w14:textId="77777777" w:rsidR="00895F5C" w:rsidRDefault="00895F5C" w:rsidP="0042374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0B11B1E" w14:textId="77777777" w:rsidR="00423749" w:rsidRDefault="00423749" w:rsidP="00423749">
      <w:pPr>
        <w:pStyle w:val="Titre1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36"/>
          <w:szCs w:val="36"/>
          <w:u w:val="single"/>
        </w:rPr>
      </w:pPr>
      <w:r>
        <w:rPr>
          <w:rFonts w:ascii="Times New Roman" w:hAnsi="Times New Roman" w:cs="Times New Roman"/>
          <w:color w:val="auto"/>
          <w:sz w:val="36"/>
          <w:szCs w:val="36"/>
          <w:u w:val="single"/>
        </w:rPr>
        <w:lastRenderedPageBreak/>
        <w:t>Politique d’accès</w:t>
      </w:r>
    </w:p>
    <w:p w14:paraId="156A2964" w14:textId="77777777" w:rsidR="00423749" w:rsidRPr="00423749" w:rsidRDefault="00423749" w:rsidP="00423749"/>
    <w:p w14:paraId="26641D99" w14:textId="6C64E0D3" w:rsidR="00364D03" w:rsidRDefault="00364D03" w:rsidP="00895F5C">
      <w:pPr>
        <w:pStyle w:val="Paragraphedeliste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Confère la politique d’accès globale de l’entreprise ;</w:t>
      </w:r>
    </w:p>
    <w:p w14:paraId="71EE4D1D" w14:textId="77777777" w:rsidR="00D611A7" w:rsidRPr="00BB2F1D" w:rsidRDefault="00D611A7" w:rsidP="00D611A7">
      <w:pPr>
        <w:pStyle w:val="Paragraphedeliste"/>
        <w:jc w:val="both"/>
        <w:rPr>
          <w:rFonts w:ascii="Times New Roman" w:hAnsi="Times New Roman" w:cs="Times New Roman"/>
          <w:sz w:val="26"/>
          <w:szCs w:val="26"/>
        </w:rPr>
      </w:pPr>
    </w:p>
    <w:sectPr w:rsidR="00D611A7" w:rsidRPr="00BB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2612"/>
    <w:multiLevelType w:val="hybridMultilevel"/>
    <w:tmpl w:val="5B42633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2A57"/>
    <w:multiLevelType w:val="multilevel"/>
    <w:tmpl w:val="F692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50351"/>
    <w:multiLevelType w:val="hybridMultilevel"/>
    <w:tmpl w:val="050603F2"/>
    <w:lvl w:ilvl="0" w:tplc="8E8884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D1BF0"/>
    <w:multiLevelType w:val="hybridMultilevel"/>
    <w:tmpl w:val="81342B7E"/>
    <w:lvl w:ilvl="0" w:tplc="BCDE09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90D73"/>
    <w:multiLevelType w:val="hybridMultilevel"/>
    <w:tmpl w:val="92B0DD46"/>
    <w:lvl w:ilvl="0" w:tplc="7F7AD7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026319"/>
    <w:multiLevelType w:val="hybridMultilevel"/>
    <w:tmpl w:val="80EED220"/>
    <w:lvl w:ilvl="0" w:tplc="BE403E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4C57AF6"/>
    <w:multiLevelType w:val="hybridMultilevel"/>
    <w:tmpl w:val="184A1A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34E14"/>
    <w:multiLevelType w:val="hybridMultilevel"/>
    <w:tmpl w:val="25688B1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3570E"/>
    <w:multiLevelType w:val="hybridMultilevel"/>
    <w:tmpl w:val="EE50F4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A70BC"/>
    <w:multiLevelType w:val="hybridMultilevel"/>
    <w:tmpl w:val="CEA2C860"/>
    <w:lvl w:ilvl="0" w:tplc="F57C4C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94993"/>
    <w:multiLevelType w:val="multilevel"/>
    <w:tmpl w:val="A8A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A5F01"/>
    <w:multiLevelType w:val="hybridMultilevel"/>
    <w:tmpl w:val="C60675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4639E"/>
    <w:multiLevelType w:val="hybridMultilevel"/>
    <w:tmpl w:val="6B38E2A0"/>
    <w:lvl w:ilvl="0" w:tplc="A9CEC53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AC15E8"/>
    <w:multiLevelType w:val="hybridMultilevel"/>
    <w:tmpl w:val="315AA1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53355"/>
    <w:multiLevelType w:val="hybridMultilevel"/>
    <w:tmpl w:val="428E9ABE"/>
    <w:lvl w:ilvl="0" w:tplc="9E50EB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C7F54"/>
    <w:multiLevelType w:val="hybridMultilevel"/>
    <w:tmpl w:val="C90ECC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21FBE"/>
    <w:multiLevelType w:val="hybridMultilevel"/>
    <w:tmpl w:val="C99CE9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81249"/>
    <w:multiLevelType w:val="multilevel"/>
    <w:tmpl w:val="5DE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320109"/>
    <w:multiLevelType w:val="multilevel"/>
    <w:tmpl w:val="C096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E7E37"/>
    <w:multiLevelType w:val="hybridMultilevel"/>
    <w:tmpl w:val="99388B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3294E"/>
    <w:multiLevelType w:val="hybridMultilevel"/>
    <w:tmpl w:val="B7AAAA5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"/>
  </w:num>
  <w:num w:numId="5">
    <w:abstractNumId w:val="5"/>
  </w:num>
  <w:num w:numId="6">
    <w:abstractNumId w:val="13"/>
  </w:num>
  <w:num w:numId="7">
    <w:abstractNumId w:val="0"/>
  </w:num>
  <w:num w:numId="8">
    <w:abstractNumId w:val="7"/>
  </w:num>
  <w:num w:numId="9">
    <w:abstractNumId w:val="6"/>
  </w:num>
  <w:num w:numId="10">
    <w:abstractNumId w:val="15"/>
  </w:num>
  <w:num w:numId="11">
    <w:abstractNumId w:val="11"/>
  </w:num>
  <w:num w:numId="12">
    <w:abstractNumId w:val="8"/>
  </w:num>
  <w:num w:numId="13">
    <w:abstractNumId w:val="14"/>
  </w:num>
  <w:num w:numId="14">
    <w:abstractNumId w:val="19"/>
  </w:num>
  <w:num w:numId="15">
    <w:abstractNumId w:val="3"/>
  </w:num>
  <w:num w:numId="16">
    <w:abstractNumId w:val="10"/>
  </w:num>
  <w:num w:numId="17">
    <w:abstractNumId w:val="20"/>
  </w:num>
  <w:num w:numId="18">
    <w:abstractNumId w:val="1"/>
  </w:num>
  <w:num w:numId="19">
    <w:abstractNumId w:val="18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C5"/>
    <w:rsid w:val="00005D68"/>
    <w:rsid w:val="00095453"/>
    <w:rsid w:val="001351C5"/>
    <w:rsid w:val="001564C5"/>
    <w:rsid w:val="002E5DDF"/>
    <w:rsid w:val="00300A76"/>
    <w:rsid w:val="00316289"/>
    <w:rsid w:val="00364D03"/>
    <w:rsid w:val="00382F25"/>
    <w:rsid w:val="00423749"/>
    <w:rsid w:val="00571A10"/>
    <w:rsid w:val="00723155"/>
    <w:rsid w:val="007D1D46"/>
    <w:rsid w:val="00895F5C"/>
    <w:rsid w:val="0091391B"/>
    <w:rsid w:val="00A92E28"/>
    <w:rsid w:val="00AF1418"/>
    <w:rsid w:val="00BB2F1D"/>
    <w:rsid w:val="00C56EED"/>
    <w:rsid w:val="00C9272E"/>
    <w:rsid w:val="00CC5639"/>
    <w:rsid w:val="00D5307E"/>
    <w:rsid w:val="00D603BE"/>
    <w:rsid w:val="00D611A7"/>
    <w:rsid w:val="00DA6622"/>
    <w:rsid w:val="00DD4A41"/>
    <w:rsid w:val="00EB609B"/>
    <w:rsid w:val="00EF0DC6"/>
    <w:rsid w:val="00FB4C1A"/>
    <w:rsid w:val="00FC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F9D7"/>
  <w15:chartTrackingRefBased/>
  <w15:docId w15:val="{FD0DF81A-5125-42D8-92BE-619D4A7C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51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5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51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72315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05D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CC5639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1391B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91391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1391B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E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ssiste.com/Centre_de_securite_de_Window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79726-6915-4588-ACBF-B290E0A5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808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Léandre Aguiah</cp:lastModifiedBy>
  <cp:revision>2</cp:revision>
  <dcterms:created xsi:type="dcterms:W3CDTF">2021-01-25T09:14:00Z</dcterms:created>
  <dcterms:modified xsi:type="dcterms:W3CDTF">2021-01-25T09:14:00Z</dcterms:modified>
</cp:coreProperties>
</file>