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5837" w:type="dxa"/>
        <w:tblInd w:w="514" w:type="dxa"/>
        <w:tblLook w:val="04A0"/>
      </w:tblPr>
      <w:tblGrid>
        <w:gridCol w:w="3495"/>
        <w:gridCol w:w="1321"/>
        <w:gridCol w:w="3642"/>
        <w:gridCol w:w="3511"/>
        <w:gridCol w:w="3868"/>
      </w:tblGrid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1321" w:type="dxa"/>
          </w:tcPr>
          <w:p w:rsidR="00E248EC" w:rsidRPr="00E248EC" w:rsidRDefault="00A06F06" w:rsidP="005D05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916337">
              <w:rPr>
                <w:sz w:val="20"/>
                <w:szCs w:val="20"/>
              </w:rPr>
              <w:t>8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1321" w:type="dxa"/>
          </w:tcPr>
          <w:p w:rsidR="00E248EC" w:rsidRPr="00E248EC" w:rsidRDefault="001E45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Lobe jean </w:t>
            </w:r>
            <w:r w:rsidR="006A1B42">
              <w:rPr>
                <w:sz w:val="20"/>
                <w:szCs w:val="20"/>
              </w:rPr>
              <w:t>François</w:t>
            </w:r>
            <w:r>
              <w:rPr>
                <w:sz w:val="20"/>
                <w:szCs w:val="20"/>
              </w:rPr>
              <w:t xml:space="preserve"> H.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SERVICE </w:t>
            </w:r>
          </w:p>
        </w:tc>
        <w:tc>
          <w:tcPr>
            <w:tcW w:w="1321" w:type="dxa"/>
          </w:tcPr>
          <w:p w:rsidR="00E248EC" w:rsidRPr="00E248EC" w:rsidRDefault="00EF6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Réseau</w:t>
            </w:r>
            <w:r w:rsidR="006A1B42">
              <w:rPr>
                <w:sz w:val="20"/>
                <w:szCs w:val="20"/>
              </w:rPr>
              <w:t xml:space="preserve"> et maintenance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0C6DCD">
        <w:trPr>
          <w:trHeight w:val="277"/>
        </w:trPr>
        <w:tc>
          <w:tcPr>
            <w:tcW w:w="15837" w:type="dxa"/>
            <w:gridSpan w:val="5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BB6FD5">
        <w:trPr>
          <w:trHeight w:val="652"/>
        </w:trPr>
        <w:tc>
          <w:tcPr>
            <w:tcW w:w="3495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OBJECTIFS DE LA SEMAINE</w:t>
            </w:r>
          </w:p>
        </w:tc>
        <w:tc>
          <w:tcPr>
            <w:tcW w:w="1321" w:type="dxa"/>
          </w:tcPr>
          <w:p w:rsid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TAUX DE</w:t>
            </w:r>
          </w:p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REALISATION</w:t>
            </w:r>
          </w:p>
        </w:tc>
        <w:tc>
          <w:tcPr>
            <w:tcW w:w="3642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ACTIVITEES SUPPLEMENTAIRES</w:t>
            </w:r>
          </w:p>
        </w:tc>
        <w:tc>
          <w:tcPr>
            <w:tcW w:w="3511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DIFFICULTEES RENCONTREES</w:t>
            </w:r>
          </w:p>
        </w:tc>
        <w:tc>
          <w:tcPr>
            <w:tcW w:w="3868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COMMENTAIRES OU SUGGESTIONS</w:t>
            </w:r>
          </w:p>
        </w:tc>
      </w:tr>
      <w:tr w:rsidR="001F5B69" w:rsidRPr="00E248EC" w:rsidTr="001F5B69">
        <w:trPr>
          <w:trHeight w:val="1005"/>
        </w:trPr>
        <w:tc>
          <w:tcPr>
            <w:tcW w:w="3495" w:type="dxa"/>
          </w:tcPr>
          <w:p w:rsidR="001F5B69" w:rsidRPr="00E248EC" w:rsidRDefault="00012239" w:rsidP="008E0616">
            <w:pPr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 xml:space="preserve">Migration </w:t>
            </w:r>
            <w:r w:rsidR="008E0616">
              <w:rPr>
                <w:sz w:val="20"/>
                <w:szCs w:val="20"/>
              </w:rPr>
              <w:t xml:space="preserve">du parc informatique </w:t>
            </w:r>
            <w:r>
              <w:rPr>
                <w:sz w:val="20"/>
                <w:szCs w:val="20"/>
              </w:rPr>
              <w:t xml:space="preserve"> vers windows seven</w:t>
            </w:r>
            <w:r w:rsidR="0017273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</w:tcPr>
          <w:p w:rsidR="001F5B69" w:rsidRPr="00732F18" w:rsidRDefault="00B71A6A" w:rsidP="00732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  <w:r w:rsidR="008E0616">
              <w:rPr>
                <w:sz w:val="20"/>
                <w:szCs w:val="20"/>
              </w:rPr>
              <w:t>%</w:t>
            </w:r>
          </w:p>
        </w:tc>
        <w:tc>
          <w:tcPr>
            <w:tcW w:w="3642" w:type="dxa"/>
          </w:tcPr>
          <w:p w:rsidR="00F51A86" w:rsidRDefault="00F51A86" w:rsidP="005239A1">
            <w:pPr>
              <w:rPr>
                <w:sz w:val="20"/>
                <w:szCs w:val="20"/>
              </w:rPr>
            </w:pPr>
          </w:p>
          <w:p w:rsidR="000E3475" w:rsidRPr="00E248EC" w:rsidRDefault="000E3475" w:rsidP="005239A1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845DE7" w:rsidRPr="00AB4DBC" w:rsidRDefault="00567C9E" w:rsidP="00172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Certain disque dur ne sont plus en très bon état ce qui fait parfois échoué l’installation et ralenti notre évolution (les anciens postes).</w:t>
            </w:r>
            <w:r w:rsidR="00AA51BE">
              <w:rPr>
                <w:sz w:val="20"/>
                <w:szCs w:val="20"/>
              </w:rPr>
              <w:t xml:space="preserve">aussi agents et team leader se plaignent d’une lenteur des ces postes  </w:t>
            </w:r>
          </w:p>
        </w:tc>
        <w:tc>
          <w:tcPr>
            <w:tcW w:w="3868" w:type="dxa"/>
          </w:tcPr>
          <w:p w:rsidR="003A7209" w:rsidRDefault="003A7209" w:rsidP="00FC35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FC350A">
              <w:rPr>
                <w:sz w:val="20"/>
                <w:szCs w:val="20"/>
              </w:rPr>
              <w:t>Les positions</w:t>
            </w:r>
            <w:r w:rsidR="00173D98">
              <w:rPr>
                <w:sz w:val="20"/>
                <w:szCs w:val="20"/>
              </w:rPr>
              <w:t xml:space="preserve"> moov</w:t>
            </w:r>
            <w:r w:rsidR="00FC350A">
              <w:rPr>
                <w:sz w:val="20"/>
                <w:szCs w:val="20"/>
              </w:rPr>
              <w:t xml:space="preserve"> et fty</w:t>
            </w:r>
            <w:r w:rsidR="00173D98">
              <w:rPr>
                <w:sz w:val="20"/>
                <w:szCs w:val="20"/>
              </w:rPr>
              <w:t xml:space="preserve"> sont déjà sous win 7 </w:t>
            </w:r>
            <w:r w:rsidR="00CF6FC8">
              <w:rPr>
                <w:sz w:val="20"/>
                <w:szCs w:val="20"/>
              </w:rPr>
              <w:t xml:space="preserve">Le reste du parc </w:t>
            </w:r>
            <w:r w:rsidR="00FC350A">
              <w:rPr>
                <w:sz w:val="20"/>
                <w:szCs w:val="20"/>
              </w:rPr>
              <w:t>informatique. mtn en cours</w:t>
            </w:r>
            <w:r>
              <w:rPr>
                <w:sz w:val="20"/>
                <w:szCs w:val="20"/>
              </w:rPr>
              <w:t>.</w:t>
            </w:r>
          </w:p>
          <w:p w:rsidR="00CF6FC8" w:rsidRPr="00244CF0" w:rsidRDefault="003A7209" w:rsidP="00105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105082">
              <w:rPr>
                <w:sz w:val="20"/>
                <w:szCs w:val="20"/>
              </w:rPr>
              <w:t xml:space="preserve">l’augmentation de la mémoire ram ne change rien a la lenteur </w:t>
            </w:r>
            <w:r>
              <w:rPr>
                <w:sz w:val="20"/>
                <w:szCs w:val="20"/>
              </w:rPr>
              <w:t xml:space="preserve"> </w:t>
            </w:r>
            <w:r w:rsidR="00105082">
              <w:rPr>
                <w:sz w:val="20"/>
                <w:szCs w:val="20"/>
              </w:rPr>
              <w:t>de ces postes.</w:t>
            </w:r>
            <w:r>
              <w:rPr>
                <w:sz w:val="20"/>
                <w:szCs w:val="20"/>
              </w:rPr>
              <w:t xml:space="preserve"> </w:t>
            </w:r>
            <w:r w:rsidR="00FC350A">
              <w:rPr>
                <w:sz w:val="20"/>
                <w:szCs w:val="20"/>
              </w:rPr>
              <w:t xml:space="preserve"> </w:t>
            </w:r>
          </w:p>
        </w:tc>
      </w:tr>
      <w:tr w:rsidR="000F451F" w:rsidRPr="00E248EC" w:rsidTr="000C6DCD">
        <w:trPr>
          <w:trHeight w:val="1111"/>
        </w:trPr>
        <w:tc>
          <w:tcPr>
            <w:tcW w:w="3495" w:type="dxa"/>
          </w:tcPr>
          <w:p w:rsidR="000F451F" w:rsidRPr="00E248EC" w:rsidRDefault="00FC27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Maintenance : gestion des tickets OGTi</w:t>
            </w:r>
          </w:p>
        </w:tc>
        <w:tc>
          <w:tcPr>
            <w:tcW w:w="1321" w:type="dxa"/>
          </w:tcPr>
          <w:p w:rsidR="000F451F" w:rsidRPr="00E248EC" w:rsidRDefault="00690D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  <w:r w:rsidR="00F61863">
              <w:rPr>
                <w:sz w:val="20"/>
                <w:szCs w:val="20"/>
              </w:rPr>
              <w:t> ,99</w:t>
            </w:r>
            <w:r w:rsidR="004E5E48">
              <w:rPr>
                <w:sz w:val="20"/>
                <w:szCs w:val="20"/>
              </w:rPr>
              <w:t>%</w:t>
            </w:r>
          </w:p>
        </w:tc>
        <w:tc>
          <w:tcPr>
            <w:tcW w:w="3642" w:type="dxa"/>
          </w:tcPr>
          <w:p w:rsidR="00115D4D" w:rsidRDefault="00DA64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-maintenance hebdomadaire</w:t>
            </w:r>
            <w:r w:rsidR="00A8417F">
              <w:rPr>
                <w:sz w:val="20"/>
                <w:szCs w:val="20"/>
              </w:rPr>
              <w:t xml:space="preserve"> </w:t>
            </w:r>
            <w:r w:rsidR="003A7A4E">
              <w:rPr>
                <w:sz w:val="20"/>
                <w:szCs w:val="20"/>
              </w:rPr>
              <w:t xml:space="preserve">(voir rapport  dans le </w:t>
            </w:r>
            <w:r w:rsidR="005B5D59">
              <w:rPr>
                <w:sz w:val="20"/>
                <w:szCs w:val="20"/>
              </w:rPr>
              <w:t>dépôt</w:t>
            </w:r>
            <w:r w:rsidR="003A7A4E">
              <w:rPr>
                <w:sz w:val="20"/>
                <w:szCs w:val="20"/>
              </w:rPr>
              <w:t xml:space="preserve"> habituel)</w:t>
            </w:r>
          </w:p>
          <w:p w:rsidR="003A7209" w:rsidRPr="00E248EC" w:rsidRDefault="003A7209" w:rsidP="00DB7536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207BC6" w:rsidRDefault="00567C9E" w:rsidP="003D5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matériels demandés pour remplacer celui défectueux ne nous sont pas remis à temps.</w:t>
            </w:r>
          </w:p>
          <w:p w:rsidR="00FB5F62" w:rsidRPr="00207BC6" w:rsidRDefault="00FB5F62" w:rsidP="003D5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Pas mal d’ancien poste ont des secteurs défectueux du disque dur </w:t>
            </w:r>
          </w:p>
        </w:tc>
        <w:tc>
          <w:tcPr>
            <w:tcW w:w="3868" w:type="dxa"/>
          </w:tcPr>
          <w:p w:rsidR="00FC350A" w:rsidRDefault="007946C1" w:rsidP="004831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CD2EDB">
              <w:rPr>
                <w:sz w:val="20"/>
                <w:szCs w:val="20"/>
              </w:rPr>
              <w:t>Il  y a deux  poste</w:t>
            </w:r>
            <w:r w:rsidR="003A7209">
              <w:rPr>
                <w:sz w:val="20"/>
                <w:szCs w:val="20"/>
              </w:rPr>
              <w:t>s</w:t>
            </w:r>
            <w:r w:rsidR="00CD2EDB">
              <w:rPr>
                <w:sz w:val="20"/>
                <w:szCs w:val="20"/>
              </w:rPr>
              <w:t xml:space="preserve"> sur la production Mtn qui on</w:t>
            </w:r>
            <w:r w:rsidR="003A7209">
              <w:rPr>
                <w:sz w:val="20"/>
                <w:szCs w:val="20"/>
              </w:rPr>
              <w:t>t</w:t>
            </w:r>
            <w:r w:rsidR="00CD2EDB">
              <w:rPr>
                <w:sz w:val="20"/>
                <w:szCs w:val="20"/>
              </w:rPr>
              <w:t xml:space="preserve"> un souci de carte mère (il y a des composants cramés)</w:t>
            </w:r>
          </w:p>
          <w:p w:rsidR="00BA3F9A" w:rsidRDefault="00FC350A" w:rsidP="004831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 un sur moov ;</w:t>
            </w:r>
            <w:r w:rsidR="00E82B46">
              <w:rPr>
                <w:sz w:val="20"/>
                <w:szCs w:val="20"/>
              </w:rPr>
              <w:t xml:space="preserve"> il est a noté que c’est la dernière vague de poste</w:t>
            </w:r>
            <w:r>
              <w:rPr>
                <w:sz w:val="20"/>
                <w:szCs w:val="20"/>
              </w:rPr>
              <w:t xml:space="preserve"> versus</w:t>
            </w:r>
            <w:r w:rsidR="00E82B46">
              <w:rPr>
                <w:sz w:val="20"/>
                <w:szCs w:val="20"/>
              </w:rPr>
              <w:t xml:space="preserve"> déployés</w:t>
            </w:r>
            <w:r w:rsidR="008F6407">
              <w:rPr>
                <w:sz w:val="20"/>
                <w:szCs w:val="20"/>
              </w:rPr>
              <w:t xml:space="preserve">  un</w:t>
            </w:r>
            <w:r>
              <w:rPr>
                <w:sz w:val="20"/>
                <w:szCs w:val="20"/>
              </w:rPr>
              <w:t xml:space="preserve">e demande a déjà </w:t>
            </w:r>
            <w:r w:rsidR="003A7209">
              <w:rPr>
                <w:sz w:val="20"/>
                <w:szCs w:val="20"/>
              </w:rPr>
              <w:t xml:space="preserve">été </w:t>
            </w:r>
            <w:r w:rsidR="008F6407">
              <w:rPr>
                <w:sz w:val="20"/>
                <w:szCs w:val="20"/>
              </w:rPr>
              <w:t xml:space="preserve"> envoyé au service généraux pour </w:t>
            </w:r>
            <w:r w:rsidR="00CB2CF0">
              <w:rPr>
                <w:sz w:val="20"/>
                <w:szCs w:val="20"/>
              </w:rPr>
              <w:t>remplacement.</w:t>
            </w:r>
          </w:p>
          <w:p w:rsidR="007946C1" w:rsidRPr="00E248EC" w:rsidRDefault="007946C1" w:rsidP="00483155">
            <w:pPr>
              <w:rPr>
                <w:sz w:val="20"/>
                <w:szCs w:val="20"/>
              </w:rPr>
            </w:pPr>
          </w:p>
        </w:tc>
      </w:tr>
      <w:tr w:rsidR="000F451F" w:rsidRPr="00E248EC" w:rsidTr="00E248EC">
        <w:trPr>
          <w:trHeight w:val="460"/>
        </w:trPr>
        <w:tc>
          <w:tcPr>
            <w:tcW w:w="3495" w:type="dxa"/>
          </w:tcPr>
          <w:p w:rsidR="000F451F" w:rsidRPr="00E248EC" w:rsidRDefault="00E477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Support  aux utilisateurs</w:t>
            </w:r>
          </w:p>
        </w:tc>
        <w:tc>
          <w:tcPr>
            <w:tcW w:w="1321" w:type="dxa"/>
          </w:tcPr>
          <w:p w:rsidR="004E5E48" w:rsidRDefault="004E5E48">
            <w:pPr>
              <w:rPr>
                <w:sz w:val="20"/>
                <w:szCs w:val="20"/>
              </w:rPr>
            </w:pPr>
          </w:p>
          <w:p w:rsidR="000F451F" w:rsidRPr="004E5E48" w:rsidRDefault="004E5E48" w:rsidP="004E5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3642" w:type="dxa"/>
          </w:tcPr>
          <w:p w:rsidR="00AA51BE" w:rsidRDefault="00A05AB3" w:rsidP="00AA51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03097">
              <w:rPr>
                <w:sz w:val="20"/>
                <w:szCs w:val="20"/>
              </w:rPr>
              <w:t>- mise à jour du fichier des lecteurs partagés</w:t>
            </w:r>
          </w:p>
          <w:p w:rsidR="00DB7536" w:rsidRDefault="00DB7536" w:rsidP="00AA51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FB5F62">
              <w:rPr>
                <w:sz w:val="20"/>
                <w:szCs w:val="20"/>
              </w:rPr>
              <w:t>démarrage</w:t>
            </w:r>
            <w:r>
              <w:rPr>
                <w:sz w:val="20"/>
                <w:szCs w:val="20"/>
              </w:rPr>
              <w:t xml:space="preserve"> de la production</w:t>
            </w:r>
            <w:r w:rsidR="00FB5F62">
              <w:rPr>
                <w:sz w:val="20"/>
                <w:szCs w:val="20"/>
              </w:rPr>
              <w:t xml:space="preserve"> dans la nuit du samedi</w:t>
            </w:r>
            <w:r w:rsidR="001776E8">
              <w:rPr>
                <w:sz w:val="20"/>
                <w:szCs w:val="20"/>
              </w:rPr>
              <w:t xml:space="preserve"> 21/02/2015</w:t>
            </w:r>
          </w:p>
          <w:p w:rsidR="004E5E48" w:rsidRDefault="001776E8" w:rsidP="00F61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-démarrage de la production ce mardi 24/02/2015 </w:t>
            </w:r>
          </w:p>
          <w:p w:rsidR="00F90ED9" w:rsidRPr="00732F18" w:rsidRDefault="00F90ED9" w:rsidP="00F61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-26/02/2015 simulation d’un cas de coupure pour tester l’autonomie de l’onduleur 40Kva</w:t>
            </w:r>
          </w:p>
        </w:tc>
        <w:tc>
          <w:tcPr>
            <w:tcW w:w="3511" w:type="dxa"/>
          </w:tcPr>
          <w:p w:rsidR="000F451F" w:rsidRPr="00E248EC" w:rsidRDefault="00DB7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Suite </w:t>
            </w:r>
            <w:r w:rsidR="00FB5F62">
              <w:rPr>
                <w:sz w:val="20"/>
                <w:szCs w:val="20"/>
              </w:rPr>
              <w:t>a une interruption de courant électrique</w:t>
            </w:r>
            <w:r>
              <w:rPr>
                <w:sz w:val="20"/>
                <w:szCs w:val="20"/>
              </w:rPr>
              <w:t xml:space="preserve"> survenu dans la nuit du samedi le petit onduleur protégeant </w:t>
            </w:r>
            <w:r w:rsidR="00FB5F62">
              <w:rPr>
                <w:sz w:val="20"/>
                <w:szCs w:val="20"/>
              </w:rPr>
              <w:t>les serveurs</w:t>
            </w:r>
            <w:r>
              <w:rPr>
                <w:sz w:val="20"/>
                <w:szCs w:val="20"/>
              </w:rPr>
              <w:t xml:space="preserve"> a pris un coup</w:t>
            </w:r>
            <w:r w:rsidR="00FB5F62">
              <w:rPr>
                <w:sz w:val="20"/>
                <w:szCs w:val="20"/>
              </w:rPr>
              <w:t xml:space="preserve"> et est actuellement hors service.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868" w:type="dxa"/>
          </w:tcPr>
          <w:p w:rsidR="00EC783F" w:rsidRDefault="00E477E6" w:rsidP="00025C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</w:t>
            </w:r>
            <w:r w:rsidR="00C03B93">
              <w:rPr>
                <w:sz w:val="20"/>
                <w:szCs w:val="20"/>
              </w:rPr>
              <w:t>la plus part des claviers en production sont illisible</w:t>
            </w:r>
            <w:r w:rsidR="003A7209">
              <w:rPr>
                <w:sz w:val="20"/>
                <w:szCs w:val="20"/>
              </w:rPr>
              <w:t>s</w:t>
            </w:r>
            <w:r w:rsidR="00C03B93">
              <w:rPr>
                <w:sz w:val="20"/>
                <w:szCs w:val="20"/>
              </w:rPr>
              <w:t xml:space="preserve"> ce qui rend difficile le travail des agents. </w:t>
            </w:r>
            <w:r w:rsidR="003A7A4E">
              <w:rPr>
                <w:sz w:val="20"/>
                <w:szCs w:val="20"/>
              </w:rPr>
              <w:t xml:space="preserve">J’expérimente actuellement du ruban adessif  </w:t>
            </w:r>
          </w:p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</w:tr>
      <w:tr w:rsidR="000F451F" w:rsidRPr="00E248EC" w:rsidTr="00E248EC">
        <w:trPr>
          <w:trHeight w:val="432"/>
        </w:trPr>
        <w:tc>
          <w:tcPr>
            <w:tcW w:w="3495" w:type="dxa"/>
          </w:tcPr>
          <w:p w:rsidR="000F451F" w:rsidRPr="00E248EC" w:rsidRDefault="009163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Mise </w:t>
            </w:r>
            <w:r w:rsidR="00DB7536">
              <w:rPr>
                <w:sz w:val="20"/>
                <w:szCs w:val="20"/>
              </w:rPr>
              <w:t>à</w:t>
            </w:r>
            <w:r>
              <w:rPr>
                <w:sz w:val="20"/>
                <w:szCs w:val="20"/>
              </w:rPr>
              <w:t xml:space="preserve"> disposition des postes pour la campagne Mobile Money</w:t>
            </w:r>
          </w:p>
        </w:tc>
        <w:tc>
          <w:tcPr>
            <w:tcW w:w="1321" w:type="dxa"/>
          </w:tcPr>
          <w:p w:rsidR="000F451F" w:rsidRPr="00E248EC" w:rsidRDefault="009163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3642" w:type="dxa"/>
          </w:tcPr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C03B93" w:rsidRPr="00E248EC" w:rsidRDefault="009163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souris et les claviers ne nous ont pas été mis a disposition pour rendre les postes opérationnels</w:t>
            </w:r>
          </w:p>
        </w:tc>
        <w:tc>
          <w:tcPr>
            <w:tcW w:w="3868" w:type="dxa"/>
          </w:tcPr>
          <w:p w:rsidR="008F6407" w:rsidRPr="00E248EC" w:rsidRDefault="00E108DD" w:rsidP="004831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Les teams </w:t>
            </w:r>
            <w:r w:rsidR="00916337">
              <w:rPr>
                <w:sz w:val="20"/>
                <w:szCs w:val="20"/>
              </w:rPr>
              <w:t>leader on du emprunté sur d’autre positions</w:t>
            </w:r>
          </w:p>
        </w:tc>
      </w:tr>
      <w:tr w:rsidR="00C66E46" w:rsidRPr="00E248EC" w:rsidTr="00E248EC">
        <w:trPr>
          <w:trHeight w:val="432"/>
        </w:trPr>
        <w:tc>
          <w:tcPr>
            <w:tcW w:w="3495" w:type="dxa"/>
          </w:tcPr>
          <w:p w:rsidR="00C66E46" w:rsidRDefault="00C66E46" w:rsidP="00CB2CF0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:rsidR="00C66E46" w:rsidRPr="00E248EC" w:rsidRDefault="00C66E46">
            <w:pPr>
              <w:rPr>
                <w:sz w:val="20"/>
                <w:szCs w:val="20"/>
              </w:rPr>
            </w:pPr>
          </w:p>
        </w:tc>
        <w:tc>
          <w:tcPr>
            <w:tcW w:w="3642" w:type="dxa"/>
          </w:tcPr>
          <w:p w:rsidR="00C66E46" w:rsidRDefault="00C66E46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C66E46" w:rsidRDefault="00C66E46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C66E46" w:rsidRDefault="00C66E46" w:rsidP="00483155">
            <w:pPr>
              <w:rPr>
                <w:sz w:val="20"/>
                <w:szCs w:val="20"/>
              </w:rPr>
            </w:pPr>
          </w:p>
        </w:tc>
      </w:tr>
      <w:tr w:rsidR="000F451F" w:rsidRPr="00E248EC" w:rsidTr="00E248EC">
        <w:trPr>
          <w:trHeight w:val="460"/>
        </w:trPr>
        <w:tc>
          <w:tcPr>
            <w:tcW w:w="15837" w:type="dxa"/>
            <w:gridSpan w:val="5"/>
          </w:tcPr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</w:tr>
      <w:tr w:rsidR="000F451F" w:rsidRPr="00E248EC" w:rsidTr="00A401B3">
        <w:trPr>
          <w:trHeight w:val="950"/>
        </w:trPr>
        <w:tc>
          <w:tcPr>
            <w:tcW w:w="3495" w:type="dxa"/>
          </w:tcPr>
          <w:p w:rsidR="000F451F" w:rsidRPr="00E248EC" w:rsidRDefault="000F451F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INNOVATION EFFECTUEE</w:t>
            </w:r>
          </w:p>
        </w:tc>
        <w:tc>
          <w:tcPr>
            <w:tcW w:w="12342" w:type="dxa"/>
            <w:gridSpan w:val="4"/>
          </w:tcPr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</w:tr>
    </w:tbl>
    <w:p w:rsidR="006735DE" w:rsidRDefault="006735DE"/>
    <w:sectPr w:rsidR="006735DE" w:rsidSect="00E248EC">
      <w:headerReference w:type="default" r:id="rId8"/>
      <w:footerReference w:type="default" r:id="rId9"/>
      <w:pgSz w:w="16838" w:h="11906" w:orient="landscape"/>
      <w:pgMar w:top="1229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5C45" w:rsidRDefault="00DB5C45" w:rsidP="00E248EC">
      <w:pPr>
        <w:spacing w:after="0" w:line="240" w:lineRule="auto"/>
      </w:pPr>
      <w:r>
        <w:separator/>
      </w:r>
    </w:p>
  </w:endnote>
  <w:endnote w:type="continuationSeparator" w:id="1">
    <w:p w:rsidR="00DB5C45" w:rsidRDefault="00DB5C45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20690" w:type="dxa"/>
      <w:tblBorders>
        <w:insideH w:val="single" w:sz="4" w:space="0" w:color="auto"/>
      </w:tblBorders>
      <w:shd w:val="clear" w:color="auto" w:fill="2D1205"/>
      <w:tblLook w:val="01E0"/>
    </w:tblPr>
    <w:tblGrid>
      <w:gridCol w:w="20690"/>
    </w:tblGrid>
    <w:tr w:rsidR="00E248EC" w:rsidRPr="005B5010" w:rsidTr="00E248EC">
      <w:trPr>
        <w:trHeight w:val="320"/>
      </w:trPr>
      <w:tc>
        <w:tcPr>
          <w:tcW w:w="20690" w:type="dxa"/>
          <w:shd w:val="clear" w:color="auto" w:fill="2D1205"/>
        </w:tcPr>
        <w:p w:rsidR="00E248EC" w:rsidRPr="005B5010" w:rsidRDefault="00E248EC" w:rsidP="003E097F">
          <w:pPr>
            <w:pStyle w:val="Pieddepage"/>
          </w:pP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Site Web: </w:t>
          </w:r>
          <w:hyperlink r:id="rId1" w:history="1">
            <w:r w:rsidRPr="00E248EC">
              <w:rPr>
                <w:rStyle w:val="Lienhypertexte"/>
                <w:rFonts w:ascii="Verdana" w:hAnsi="Verdana"/>
                <w:b/>
                <w:noProof/>
                <w:color w:val="FFFFFF" w:themeColor="background1"/>
                <w:sz w:val="16"/>
                <w:szCs w:val="16"/>
              </w:rPr>
              <w:t>www.groupmediacontact.com</w:t>
            </w:r>
          </w:hyperlink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 </w:t>
          </w:r>
          <w:r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</w:t>
          </w:r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DOCUMENT INTERNE A LA DSI - 2014    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email:support@mediacontactbenin</w:t>
          </w: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>.com</w:t>
          </w:r>
          <w:r>
            <w:rPr>
              <w:rFonts w:ascii="Verdana" w:hAnsi="Verdana"/>
              <w:b/>
              <w:noProof/>
              <w:color w:val="FFFFFF"/>
              <w:szCs w:val="16"/>
            </w:rPr>
            <w:t xml:space="preserve"> </w:t>
          </w:r>
        </w:p>
      </w:tc>
    </w:tr>
  </w:tbl>
  <w:p w:rsidR="00E248EC" w:rsidRDefault="00E248E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5C45" w:rsidRDefault="00DB5C45" w:rsidP="00E248EC">
      <w:pPr>
        <w:spacing w:after="0" w:line="240" w:lineRule="auto"/>
      </w:pPr>
      <w:r>
        <w:separator/>
      </w:r>
    </w:p>
  </w:footnote>
  <w:footnote w:type="continuationSeparator" w:id="1">
    <w:p w:rsidR="00DB5C45" w:rsidRDefault="00DB5C45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510" w:type="dxa"/>
      <w:tblLook w:val="01E0"/>
    </w:tblPr>
    <w:tblGrid>
      <w:gridCol w:w="16269"/>
    </w:tblGrid>
    <w:tr w:rsidR="00E248EC" w:rsidTr="00E248EC">
      <w:trPr>
        <w:trHeight w:val="132"/>
      </w:trPr>
      <w:tc>
        <w:tcPr>
          <w:tcW w:w="16269" w:type="dxa"/>
          <w:shd w:val="clear" w:color="auto" w:fill="2D1205"/>
        </w:tcPr>
        <w:p w:rsidR="00E248EC" w:rsidRDefault="00E248EC" w:rsidP="003E097F">
          <w:pPr>
            <w:pStyle w:val="En-tte"/>
          </w:pPr>
        </w:p>
      </w:tc>
    </w:tr>
    <w:tr w:rsidR="00E248EC" w:rsidTr="00E248EC">
      <w:trPr>
        <w:trHeight w:val="1631"/>
      </w:trPr>
      <w:tc>
        <w:tcPr>
          <w:tcW w:w="16269" w:type="dxa"/>
        </w:tcPr>
        <w:p w:rsidR="00E248EC" w:rsidRPr="00E248EC" w:rsidRDefault="00E248EC" w:rsidP="00E248EC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>
                <wp:extent cx="2182495" cy="762000"/>
                <wp:effectExtent l="0" t="0" r="8255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2495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</w:t>
          </w:r>
          <w:r w:rsidRPr="00E248EC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                         </w:t>
          </w:r>
          <w:r>
            <w:rPr>
              <w:rFonts w:ascii="Arial Narrow" w:hAnsi="Arial Narrow"/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9525" b="0"/>
                <wp:docPr id="1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248EC" w:rsidRDefault="00E248EC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D6852"/>
    <w:multiLevelType w:val="hybridMultilevel"/>
    <w:tmpl w:val="42B0E844"/>
    <w:lvl w:ilvl="0" w:tplc="8B04C2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D8584B"/>
    <w:multiLevelType w:val="hybridMultilevel"/>
    <w:tmpl w:val="E3F249CA"/>
    <w:lvl w:ilvl="0" w:tplc="596A8E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E93264"/>
    <w:multiLevelType w:val="hybridMultilevel"/>
    <w:tmpl w:val="FCAAACEC"/>
    <w:lvl w:ilvl="0" w:tplc="A926CA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D32044"/>
    <w:multiLevelType w:val="hybridMultilevel"/>
    <w:tmpl w:val="10A856A2"/>
    <w:lvl w:ilvl="0" w:tplc="975A06B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23268D"/>
    <w:multiLevelType w:val="hybridMultilevel"/>
    <w:tmpl w:val="296EB5A4"/>
    <w:lvl w:ilvl="0" w:tplc="18FCC7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986C40"/>
    <w:multiLevelType w:val="hybridMultilevel"/>
    <w:tmpl w:val="19483E5C"/>
    <w:lvl w:ilvl="0" w:tplc="46EE90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CE5DB5"/>
    <w:multiLevelType w:val="hybridMultilevel"/>
    <w:tmpl w:val="85C09AD6"/>
    <w:lvl w:ilvl="0" w:tplc="A20C398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3F5369"/>
    <w:multiLevelType w:val="hybridMultilevel"/>
    <w:tmpl w:val="860CE1B6"/>
    <w:lvl w:ilvl="0" w:tplc="F3CA28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80226"/>
  </w:hdrShapeDefaults>
  <w:footnotePr>
    <w:footnote w:id="0"/>
    <w:footnote w:id="1"/>
  </w:footnotePr>
  <w:endnotePr>
    <w:endnote w:id="0"/>
    <w:endnote w:id="1"/>
  </w:endnotePr>
  <w:compat/>
  <w:rsids>
    <w:rsidRoot w:val="00E248EC"/>
    <w:rsid w:val="00005D88"/>
    <w:rsid w:val="00012239"/>
    <w:rsid w:val="00021C57"/>
    <w:rsid w:val="00025CB4"/>
    <w:rsid w:val="0004432E"/>
    <w:rsid w:val="0005405D"/>
    <w:rsid w:val="00056ECC"/>
    <w:rsid w:val="00077EFC"/>
    <w:rsid w:val="00087E3A"/>
    <w:rsid w:val="000935F7"/>
    <w:rsid w:val="00094EBB"/>
    <w:rsid w:val="00095180"/>
    <w:rsid w:val="000C6DCD"/>
    <w:rsid w:val="000D54F0"/>
    <w:rsid w:val="000E084C"/>
    <w:rsid w:val="000E0A96"/>
    <w:rsid w:val="000E3475"/>
    <w:rsid w:val="000E7D0F"/>
    <w:rsid w:val="000F451F"/>
    <w:rsid w:val="000F6529"/>
    <w:rsid w:val="00105082"/>
    <w:rsid w:val="00115D4D"/>
    <w:rsid w:val="00123F0F"/>
    <w:rsid w:val="00124697"/>
    <w:rsid w:val="00130BE3"/>
    <w:rsid w:val="00130E56"/>
    <w:rsid w:val="00134BAD"/>
    <w:rsid w:val="00141CED"/>
    <w:rsid w:val="001504EA"/>
    <w:rsid w:val="00152C1E"/>
    <w:rsid w:val="00161CC3"/>
    <w:rsid w:val="00164389"/>
    <w:rsid w:val="00170BE6"/>
    <w:rsid w:val="0017273E"/>
    <w:rsid w:val="00173D98"/>
    <w:rsid w:val="001776E8"/>
    <w:rsid w:val="0017782C"/>
    <w:rsid w:val="00182572"/>
    <w:rsid w:val="00195A50"/>
    <w:rsid w:val="00195B42"/>
    <w:rsid w:val="001A290E"/>
    <w:rsid w:val="001A78D2"/>
    <w:rsid w:val="001C06AD"/>
    <w:rsid w:val="001E4562"/>
    <w:rsid w:val="001E4B5D"/>
    <w:rsid w:val="001F5B69"/>
    <w:rsid w:val="002011AF"/>
    <w:rsid w:val="00207BC6"/>
    <w:rsid w:val="0021187C"/>
    <w:rsid w:val="00216CD0"/>
    <w:rsid w:val="00224960"/>
    <w:rsid w:val="00227057"/>
    <w:rsid w:val="00230941"/>
    <w:rsid w:val="00232D61"/>
    <w:rsid w:val="00244CF0"/>
    <w:rsid w:val="0026642A"/>
    <w:rsid w:val="00266CB6"/>
    <w:rsid w:val="0027362D"/>
    <w:rsid w:val="00281B47"/>
    <w:rsid w:val="00294008"/>
    <w:rsid w:val="002B6A30"/>
    <w:rsid w:val="002C5268"/>
    <w:rsid w:val="002C600A"/>
    <w:rsid w:val="002D0446"/>
    <w:rsid w:val="002D1A52"/>
    <w:rsid w:val="00306DE1"/>
    <w:rsid w:val="00314125"/>
    <w:rsid w:val="00381972"/>
    <w:rsid w:val="00391AA2"/>
    <w:rsid w:val="00392EB4"/>
    <w:rsid w:val="00394686"/>
    <w:rsid w:val="003A7209"/>
    <w:rsid w:val="003A7A4E"/>
    <w:rsid w:val="003B112D"/>
    <w:rsid w:val="003D51C0"/>
    <w:rsid w:val="003D557D"/>
    <w:rsid w:val="003D7379"/>
    <w:rsid w:val="003E4752"/>
    <w:rsid w:val="003F6A16"/>
    <w:rsid w:val="00404C58"/>
    <w:rsid w:val="00421A1C"/>
    <w:rsid w:val="00435688"/>
    <w:rsid w:val="0045147F"/>
    <w:rsid w:val="00452829"/>
    <w:rsid w:val="004579C5"/>
    <w:rsid w:val="00464E11"/>
    <w:rsid w:val="0047419A"/>
    <w:rsid w:val="00483155"/>
    <w:rsid w:val="0048439E"/>
    <w:rsid w:val="00490E02"/>
    <w:rsid w:val="004A429A"/>
    <w:rsid w:val="004B6A20"/>
    <w:rsid w:val="004C113E"/>
    <w:rsid w:val="004C4A62"/>
    <w:rsid w:val="004C51B3"/>
    <w:rsid w:val="004D0B14"/>
    <w:rsid w:val="004D1656"/>
    <w:rsid w:val="004E12C1"/>
    <w:rsid w:val="004E2BCC"/>
    <w:rsid w:val="004E5B2D"/>
    <w:rsid w:val="004E5E48"/>
    <w:rsid w:val="004F6C3A"/>
    <w:rsid w:val="00503A2E"/>
    <w:rsid w:val="005239A1"/>
    <w:rsid w:val="005350B3"/>
    <w:rsid w:val="005362F0"/>
    <w:rsid w:val="005461BA"/>
    <w:rsid w:val="00551755"/>
    <w:rsid w:val="00561F59"/>
    <w:rsid w:val="00567C40"/>
    <w:rsid w:val="00567C9E"/>
    <w:rsid w:val="0058198F"/>
    <w:rsid w:val="00582AE8"/>
    <w:rsid w:val="00592DF3"/>
    <w:rsid w:val="00595B4A"/>
    <w:rsid w:val="005B0E80"/>
    <w:rsid w:val="005B3F2E"/>
    <w:rsid w:val="005B5D59"/>
    <w:rsid w:val="005D0503"/>
    <w:rsid w:val="005D2B5C"/>
    <w:rsid w:val="005D361A"/>
    <w:rsid w:val="005D38DF"/>
    <w:rsid w:val="0060069A"/>
    <w:rsid w:val="006055DF"/>
    <w:rsid w:val="00611D02"/>
    <w:rsid w:val="00627B9D"/>
    <w:rsid w:val="0064122A"/>
    <w:rsid w:val="00646987"/>
    <w:rsid w:val="00657729"/>
    <w:rsid w:val="0066044C"/>
    <w:rsid w:val="00667FD5"/>
    <w:rsid w:val="006735DE"/>
    <w:rsid w:val="0068467D"/>
    <w:rsid w:val="00690D8A"/>
    <w:rsid w:val="006A1B42"/>
    <w:rsid w:val="006A743B"/>
    <w:rsid w:val="006C4E4C"/>
    <w:rsid w:val="006E3349"/>
    <w:rsid w:val="006F52D2"/>
    <w:rsid w:val="00701031"/>
    <w:rsid w:val="00706B48"/>
    <w:rsid w:val="00732F18"/>
    <w:rsid w:val="0073725B"/>
    <w:rsid w:val="00750DF5"/>
    <w:rsid w:val="00762464"/>
    <w:rsid w:val="00792CF8"/>
    <w:rsid w:val="007946C1"/>
    <w:rsid w:val="00797049"/>
    <w:rsid w:val="007A4175"/>
    <w:rsid w:val="007B3B25"/>
    <w:rsid w:val="007C3E54"/>
    <w:rsid w:val="007D7256"/>
    <w:rsid w:val="007F6887"/>
    <w:rsid w:val="0080136A"/>
    <w:rsid w:val="00814DD8"/>
    <w:rsid w:val="008179FD"/>
    <w:rsid w:val="008207E6"/>
    <w:rsid w:val="00821B31"/>
    <w:rsid w:val="00835490"/>
    <w:rsid w:val="0084016C"/>
    <w:rsid w:val="00840E0A"/>
    <w:rsid w:val="00845DE7"/>
    <w:rsid w:val="00861811"/>
    <w:rsid w:val="00866513"/>
    <w:rsid w:val="0087290B"/>
    <w:rsid w:val="0088782B"/>
    <w:rsid w:val="00890EA6"/>
    <w:rsid w:val="008C7499"/>
    <w:rsid w:val="008E0616"/>
    <w:rsid w:val="008F1C98"/>
    <w:rsid w:val="008F6407"/>
    <w:rsid w:val="00903097"/>
    <w:rsid w:val="009053C8"/>
    <w:rsid w:val="00916337"/>
    <w:rsid w:val="00935FD4"/>
    <w:rsid w:val="00954CE3"/>
    <w:rsid w:val="00970520"/>
    <w:rsid w:val="00981357"/>
    <w:rsid w:val="00992721"/>
    <w:rsid w:val="00995C1B"/>
    <w:rsid w:val="009A19DA"/>
    <w:rsid w:val="009A1D11"/>
    <w:rsid w:val="009B1522"/>
    <w:rsid w:val="009B43E4"/>
    <w:rsid w:val="009D525B"/>
    <w:rsid w:val="009D53F8"/>
    <w:rsid w:val="009E6F47"/>
    <w:rsid w:val="009F5E53"/>
    <w:rsid w:val="00A02905"/>
    <w:rsid w:val="00A05AB3"/>
    <w:rsid w:val="00A06F06"/>
    <w:rsid w:val="00A16D02"/>
    <w:rsid w:val="00A27368"/>
    <w:rsid w:val="00A34580"/>
    <w:rsid w:val="00A617C4"/>
    <w:rsid w:val="00A63D10"/>
    <w:rsid w:val="00A820E9"/>
    <w:rsid w:val="00A8417F"/>
    <w:rsid w:val="00AA51BE"/>
    <w:rsid w:val="00AB2008"/>
    <w:rsid w:val="00AB2681"/>
    <w:rsid w:val="00AB4DBC"/>
    <w:rsid w:val="00AC50D3"/>
    <w:rsid w:val="00AE4A1C"/>
    <w:rsid w:val="00AE7A57"/>
    <w:rsid w:val="00AF64A4"/>
    <w:rsid w:val="00AF72D4"/>
    <w:rsid w:val="00B07BA7"/>
    <w:rsid w:val="00B12E9E"/>
    <w:rsid w:val="00B13A72"/>
    <w:rsid w:val="00B2296C"/>
    <w:rsid w:val="00B44140"/>
    <w:rsid w:val="00B451BC"/>
    <w:rsid w:val="00B55852"/>
    <w:rsid w:val="00B60C3C"/>
    <w:rsid w:val="00B61B9A"/>
    <w:rsid w:val="00B64AC8"/>
    <w:rsid w:val="00B71A6A"/>
    <w:rsid w:val="00B763D3"/>
    <w:rsid w:val="00B76D1C"/>
    <w:rsid w:val="00BA2CD2"/>
    <w:rsid w:val="00BA3F9A"/>
    <w:rsid w:val="00BB6FD5"/>
    <w:rsid w:val="00BD67A3"/>
    <w:rsid w:val="00BE710B"/>
    <w:rsid w:val="00C00C7E"/>
    <w:rsid w:val="00C03B93"/>
    <w:rsid w:val="00C0666C"/>
    <w:rsid w:val="00C07B35"/>
    <w:rsid w:val="00C22F0F"/>
    <w:rsid w:val="00C55026"/>
    <w:rsid w:val="00C56832"/>
    <w:rsid w:val="00C66E46"/>
    <w:rsid w:val="00C740AF"/>
    <w:rsid w:val="00C91EB2"/>
    <w:rsid w:val="00CB1C3F"/>
    <w:rsid w:val="00CB261E"/>
    <w:rsid w:val="00CB2CF0"/>
    <w:rsid w:val="00CC01DD"/>
    <w:rsid w:val="00CC2FB5"/>
    <w:rsid w:val="00CC520D"/>
    <w:rsid w:val="00CD2EDB"/>
    <w:rsid w:val="00CE17C0"/>
    <w:rsid w:val="00CE3130"/>
    <w:rsid w:val="00CE597F"/>
    <w:rsid w:val="00CF5F3A"/>
    <w:rsid w:val="00CF6FC8"/>
    <w:rsid w:val="00D06693"/>
    <w:rsid w:val="00D3269D"/>
    <w:rsid w:val="00D358FC"/>
    <w:rsid w:val="00D40554"/>
    <w:rsid w:val="00D43A87"/>
    <w:rsid w:val="00D46A65"/>
    <w:rsid w:val="00D5176A"/>
    <w:rsid w:val="00DA0FF8"/>
    <w:rsid w:val="00DA641C"/>
    <w:rsid w:val="00DB2A67"/>
    <w:rsid w:val="00DB47AA"/>
    <w:rsid w:val="00DB5C45"/>
    <w:rsid w:val="00DB6A22"/>
    <w:rsid w:val="00DB7536"/>
    <w:rsid w:val="00DC08DE"/>
    <w:rsid w:val="00DD2B26"/>
    <w:rsid w:val="00DD3A0C"/>
    <w:rsid w:val="00DF6903"/>
    <w:rsid w:val="00E108DD"/>
    <w:rsid w:val="00E11DC5"/>
    <w:rsid w:val="00E141C1"/>
    <w:rsid w:val="00E211B2"/>
    <w:rsid w:val="00E242F0"/>
    <w:rsid w:val="00E248EC"/>
    <w:rsid w:val="00E3175F"/>
    <w:rsid w:val="00E3443C"/>
    <w:rsid w:val="00E477E6"/>
    <w:rsid w:val="00E52884"/>
    <w:rsid w:val="00E55C73"/>
    <w:rsid w:val="00E636B2"/>
    <w:rsid w:val="00E7606D"/>
    <w:rsid w:val="00E82B46"/>
    <w:rsid w:val="00E82ECE"/>
    <w:rsid w:val="00E90308"/>
    <w:rsid w:val="00E93309"/>
    <w:rsid w:val="00E97F84"/>
    <w:rsid w:val="00EB709A"/>
    <w:rsid w:val="00EC783F"/>
    <w:rsid w:val="00EE6381"/>
    <w:rsid w:val="00EF6F5C"/>
    <w:rsid w:val="00F00520"/>
    <w:rsid w:val="00F13000"/>
    <w:rsid w:val="00F15C28"/>
    <w:rsid w:val="00F201CF"/>
    <w:rsid w:val="00F242E7"/>
    <w:rsid w:val="00F327B4"/>
    <w:rsid w:val="00F33AB6"/>
    <w:rsid w:val="00F40232"/>
    <w:rsid w:val="00F41D57"/>
    <w:rsid w:val="00F44AB6"/>
    <w:rsid w:val="00F51A86"/>
    <w:rsid w:val="00F53479"/>
    <w:rsid w:val="00F61863"/>
    <w:rsid w:val="00F61D83"/>
    <w:rsid w:val="00F764E0"/>
    <w:rsid w:val="00F90ED9"/>
    <w:rsid w:val="00FA6862"/>
    <w:rsid w:val="00FB56AD"/>
    <w:rsid w:val="00FB5F62"/>
    <w:rsid w:val="00FC08C3"/>
    <w:rsid w:val="00FC278B"/>
    <w:rsid w:val="00FC2FE3"/>
    <w:rsid w:val="00FC350A"/>
    <w:rsid w:val="00FE2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BE99D2-9A12-4AFD-B550-10F6187E2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2994</TotalTime>
  <Pages>1</Pages>
  <Words>314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laguiah</dc:creator>
  <cp:keywords/>
  <dc:description/>
  <cp:lastModifiedBy>jlobe</cp:lastModifiedBy>
  <cp:revision>195</cp:revision>
  <dcterms:created xsi:type="dcterms:W3CDTF">2014-01-23T19:15:00Z</dcterms:created>
  <dcterms:modified xsi:type="dcterms:W3CDTF">2015-02-28T12:11:00Z</dcterms:modified>
</cp:coreProperties>
</file>