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ayout w:type="fixed"/>
        <w:tblLook w:val="04A0"/>
      </w:tblPr>
      <w:tblGrid>
        <w:gridCol w:w="3448"/>
        <w:gridCol w:w="399"/>
        <w:gridCol w:w="1701"/>
        <w:gridCol w:w="3213"/>
        <w:gridCol w:w="3366"/>
        <w:gridCol w:w="3710"/>
      </w:tblGrid>
      <w:tr w:rsidR="00ED5B22" w:rsidRPr="00E248EC" w:rsidTr="00421B0D">
        <w:trPr>
          <w:trHeight w:val="460"/>
        </w:trPr>
        <w:tc>
          <w:tcPr>
            <w:tcW w:w="3448" w:type="dxa"/>
          </w:tcPr>
          <w:p w:rsidR="00ED5B22" w:rsidRPr="00E248EC" w:rsidRDefault="00ED5B22" w:rsidP="00421B0D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89" w:type="dxa"/>
            <w:gridSpan w:val="5"/>
          </w:tcPr>
          <w:p w:rsidR="00ED5B22" w:rsidRPr="003535E9" w:rsidRDefault="00ED5B22" w:rsidP="008152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81525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/0</w:t>
            </w:r>
            <w:r w:rsidR="0081525F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/2015 au </w:t>
            </w:r>
            <w:r w:rsidR="0081525F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/0</w:t>
            </w:r>
            <w:r w:rsidR="0081525F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/2015</w:t>
            </w:r>
          </w:p>
        </w:tc>
      </w:tr>
      <w:tr w:rsidR="00ED5B22" w:rsidRPr="00E248EC" w:rsidTr="00421B0D">
        <w:trPr>
          <w:trHeight w:val="460"/>
        </w:trPr>
        <w:tc>
          <w:tcPr>
            <w:tcW w:w="3448" w:type="dxa"/>
          </w:tcPr>
          <w:p w:rsidR="00ED5B22" w:rsidRPr="00E248EC" w:rsidRDefault="00ED5B22" w:rsidP="00421B0D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89" w:type="dxa"/>
            <w:gridSpan w:val="5"/>
          </w:tcPr>
          <w:p w:rsidR="00ED5B22" w:rsidRPr="003535E9" w:rsidRDefault="00ED5B22" w:rsidP="00421B0D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ED5B22" w:rsidRPr="00E248EC" w:rsidTr="00421B0D">
        <w:trPr>
          <w:trHeight w:val="460"/>
        </w:trPr>
        <w:tc>
          <w:tcPr>
            <w:tcW w:w="3448" w:type="dxa"/>
          </w:tcPr>
          <w:p w:rsidR="00ED5B22" w:rsidRPr="00E248EC" w:rsidRDefault="00ED5B22" w:rsidP="00421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89" w:type="dxa"/>
            <w:gridSpan w:val="5"/>
          </w:tcPr>
          <w:p w:rsidR="00ED5B22" w:rsidRPr="003535E9" w:rsidRDefault="00ED5B22" w:rsidP="00421B0D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D5B22" w:rsidRPr="00E248EC" w:rsidTr="00421B0D">
        <w:trPr>
          <w:trHeight w:val="460"/>
        </w:trPr>
        <w:tc>
          <w:tcPr>
            <w:tcW w:w="15837" w:type="dxa"/>
            <w:gridSpan w:val="6"/>
          </w:tcPr>
          <w:p w:rsidR="00ED5B22" w:rsidRPr="00E248EC" w:rsidRDefault="00ED5B22" w:rsidP="00421B0D">
            <w:pPr>
              <w:rPr>
                <w:sz w:val="20"/>
                <w:szCs w:val="20"/>
              </w:rPr>
            </w:pPr>
          </w:p>
        </w:tc>
      </w:tr>
      <w:tr w:rsidR="00ED5B22" w:rsidRPr="00E248EC" w:rsidTr="00421B0D">
        <w:trPr>
          <w:trHeight w:val="921"/>
        </w:trPr>
        <w:tc>
          <w:tcPr>
            <w:tcW w:w="3847" w:type="dxa"/>
            <w:gridSpan w:val="2"/>
          </w:tcPr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213" w:type="dxa"/>
          </w:tcPr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366" w:type="dxa"/>
          </w:tcPr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710" w:type="dxa"/>
          </w:tcPr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D5B22" w:rsidRPr="00E248EC" w:rsidTr="00421B0D">
        <w:trPr>
          <w:trHeight w:val="460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2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en place SIRACRM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D5B22" w:rsidRPr="00CD0370" w:rsidRDefault="0081525F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</w:tcPr>
          <w:p w:rsidR="00ED5B22" w:rsidRPr="00CD0370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Pr="00930AE5" w:rsidRDefault="00ED5B22" w:rsidP="00421B0D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Pr="00CD0370" w:rsidRDefault="0081525F" w:rsidP="00421B0D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</w:rPr>
              <w:t>ISP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D5B22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D5B22" w:rsidRPr="00CD0370" w:rsidRDefault="0081525F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</w:tcPr>
          <w:p w:rsidR="00ED5B22" w:rsidRPr="00CD0370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Pr="00CD0370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Pr="007C2B23" w:rsidRDefault="00ED5B22" w:rsidP="00421B0D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</w:tr>
      <w:tr w:rsidR="00ED5B22" w:rsidRPr="0081525F" w:rsidTr="00421B0D">
        <w:trPr>
          <w:trHeight w:val="432"/>
        </w:trPr>
        <w:tc>
          <w:tcPr>
            <w:tcW w:w="3847" w:type="dxa"/>
            <w:gridSpan w:val="2"/>
            <w:vMerge w:val="restart"/>
          </w:tcPr>
          <w:p w:rsidR="00ED5B22" w:rsidRDefault="00ED5B22" w:rsidP="00421B0D">
            <w:pPr>
              <w:pStyle w:val="Corpsdetexte"/>
              <w:ind w:left="720"/>
              <w:rPr>
                <w:rFonts w:ascii="Tw Cen MT" w:hAnsi="Tw Cen MT"/>
                <w:bCs/>
                <w:sz w:val="24"/>
                <w:szCs w:val="24"/>
              </w:rPr>
            </w:pPr>
          </w:p>
          <w:p w:rsidR="00ED5B22" w:rsidRPr="00CD0370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S9</w:t>
            </w:r>
          </w:p>
        </w:tc>
        <w:tc>
          <w:tcPr>
            <w:tcW w:w="11990" w:type="dxa"/>
            <w:gridSpan w:val="4"/>
          </w:tcPr>
          <w:p w:rsidR="00ED5B22" w:rsidRPr="000B6D40" w:rsidRDefault="00ED5B22" w:rsidP="00421B0D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>
              <w:rPr>
                <w:rFonts w:ascii="Calibri" w:hAnsi="Calibri"/>
                <w:color w:val="000000"/>
              </w:rPr>
              <w:t>644042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>
              <w:rPr>
                <w:rFonts w:ascii="Calibri" w:hAnsi="Calibri"/>
                <w:color w:val="000000"/>
              </w:rPr>
              <w:t>642821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 </w:t>
            </w:r>
            <w:r>
              <w:rPr>
                <w:rFonts w:ascii="Calibri" w:hAnsi="Calibri"/>
                <w:color w:val="000000"/>
              </w:rPr>
              <w:t>591539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D5B22" w:rsidRPr="00B73417" w:rsidRDefault="00ED5B22" w:rsidP="00421B0D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92,02</w:t>
            </w:r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%           </w:t>
            </w: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</w:t>
            </w:r>
            <w:r>
              <w:rPr>
                <w:rFonts w:ascii="Tw Cen MT" w:hAnsi="Tw Cen MT"/>
                <w:sz w:val="24"/>
                <w:szCs w:val="24"/>
                <w:lang w:val="en-US"/>
              </w:rPr>
              <w:t xml:space="preserve">99,81 </w:t>
            </w:r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%</w:t>
            </w: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  <w:vMerge/>
          </w:tcPr>
          <w:p w:rsidR="00ED5B22" w:rsidRPr="00B73417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  <w:lang w:val="en-US"/>
              </w:rPr>
            </w:pPr>
          </w:p>
        </w:tc>
        <w:tc>
          <w:tcPr>
            <w:tcW w:w="11990" w:type="dxa"/>
            <w:gridSpan w:val="4"/>
          </w:tcPr>
          <w:p w:rsidR="00ED5B22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  <w:r w:rsidRPr="00EF4DD5">
              <w:rPr>
                <w:rFonts w:ascii="Tw Cen MT" w:hAnsi="Tw Cen MT"/>
                <w:b/>
                <w:sz w:val="24"/>
                <w:szCs w:val="24"/>
                <w:u w:val="single"/>
              </w:rPr>
              <w:t>Commentaire</w:t>
            </w:r>
            <w:r>
              <w:rPr>
                <w:rFonts w:ascii="Tw Cen MT" w:hAnsi="Tw Cen MT"/>
                <w:sz w:val="24"/>
                <w:szCs w:val="24"/>
              </w:rPr>
              <w:t> :</w:t>
            </w:r>
          </w:p>
        </w:tc>
      </w:tr>
      <w:tr w:rsidR="00ED5B22" w:rsidRPr="0081525F" w:rsidTr="00421B0D">
        <w:trPr>
          <w:trHeight w:val="432"/>
        </w:trPr>
        <w:tc>
          <w:tcPr>
            <w:tcW w:w="3847" w:type="dxa"/>
            <w:gridSpan w:val="2"/>
          </w:tcPr>
          <w:p w:rsidR="00ED5B22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FEVRIER</w:t>
            </w:r>
          </w:p>
        </w:tc>
        <w:tc>
          <w:tcPr>
            <w:tcW w:w="11990" w:type="dxa"/>
            <w:gridSpan w:val="4"/>
          </w:tcPr>
          <w:p w:rsidR="00ED5B22" w:rsidRPr="000B6D40" w:rsidRDefault="00ED5B22" w:rsidP="00421B0D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>
              <w:rPr>
                <w:rFonts w:ascii="Calibri" w:hAnsi="Calibri"/>
                <w:color w:val="000000"/>
              </w:rPr>
              <w:t>2.804.280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>
              <w:rPr>
                <w:rFonts w:ascii="Calibri" w:hAnsi="Calibri"/>
                <w:color w:val="000000"/>
              </w:rPr>
              <w:t>2.712.693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 </w:t>
            </w:r>
            <w:r>
              <w:rPr>
                <w:rFonts w:ascii="Calibri" w:hAnsi="Calibri"/>
                <w:color w:val="000000"/>
              </w:rPr>
              <w:t>2.442.850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D5B22" w:rsidRPr="00B73417" w:rsidRDefault="00ED5B22" w:rsidP="00421B0D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90,05%           </w:t>
            </w: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96,73%</w:t>
            </w: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Support aux utilisateurs</w:t>
            </w:r>
          </w:p>
        </w:tc>
        <w:tc>
          <w:tcPr>
            <w:tcW w:w="1701" w:type="dxa"/>
          </w:tcPr>
          <w:p w:rsidR="00ED5B22" w:rsidRPr="00930AE5" w:rsidRDefault="00ED5B22" w:rsidP="00421B0D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3213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Maintenance sur les postes de travail et de l’administration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  <w:p w:rsidR="00ED5B22" w:rsidRPr="00930AE5" w:rsidRDefault="00ED5B22" w:rsidP="00421B0D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213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En fonction du planning de maintenance établie</w:t>
            </w:r>
          </w:p>
        </w:tc>
      </w:tr>
    </w:tbl>
    <w:p w:rsidR="00ED5B22" w:rsidRDefault="00ED5B22" w:rsidP="00ED5B22"/>
    <w:p w:rsidR="001D4EDB" w:rsidRDefault="0081525F"/>
    <w:sectPr w:rsidR="001D4EDB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9A4" w:rsidRDefault="005209A4" w:rsidP="005209A4">
      <w:pPr>
        <w:spacing w:after="0" w:line="240" w:lineRule="auto"/>
      </w:pPr>
      <w:r>
        <w:separator/>
      </w:r>
    </w:p>
  </w:endnote>
  <w:endnote w:type="continuationSeparator" w:id="0">
    <w:p w:rsidR="005209A4" w:rsidRDefault="005209A4" w:rsidP="0052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D5B22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8152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9A4" w:rsidRDefault="005209A4" w:rsidP="005209A4">
      <w:pPr>
        <w:spacing w:after="0" w:line="240" w:lineRule="auto"/>
      </w:pPr>
      <w:r>
        <w:separator/>
      </w:r>
    </w:p>
  </w:footnote>
  <w:footnote w:type="continuationSeparator" w:id="0">
    <w:p w:rsidR="005209A4" w:rsidRDefault="005209A4" w:rsidP="0052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81525F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D5B22" w:rsidP="00E248EC">
          <w:pPr>
            <w:pStyle w:val="En-tte"/>
          </w:pPr>
          <w:r>
            <w:rPr>
              <w:noProof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81525F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336B6"/>
    <w:multiLevelType w:val="hybridMultilevel"/>
    <w:tmpl w:val="54800F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60C46"/>
    <w:multiLevelType w:val="hybridMultilevel"/>
    <w:tmpl w:val="2A6274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B22"/>
    <w:rsid w:val="000619D9"/>
    <w:rsid w:val="00066E42"/>
    <w:rsid w:val="005209A4"/>
    <w:rsid w:val="0081525F"/>
    <w:rsid w:val="00BA6B57"/>
    <w:rsid w:val="00C57828"/>
    <w:rsid w:val="00CC7CA0"/>
    <w:rsid w:val="00ED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2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5B2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D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D5B2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nhideWhenUsed/>
    <w:rsid w:val="00ED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D5B22"/>
    <w:rPr>
      <w:rFonts w:eastAsiaTheme="minorEastAsia"/>
      <w:lang w:eastAsia="fr-FR"/>
    </w:rPr>
  </w:style>
  <w:style w:type="character" w:styleId="Lienhypertexte">
    <w:name w:val="Hyperlink"/>
    <w:rsid w:val="00ED5B22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ED5B22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rsid w:val="00ED5B22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D5B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B22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dhedihon</dc:creator>
  <cp:lastModifiedBy>dhedihon</cp:lastModifiedBy>
  <cp:revision>2</cp:revision>
  <dcterms:created xsi:type="dcterms:W3CDTF">2015-05-12T08:35:00Z</dcterms:created>
  <dcterms:modified xsi:type="dcterms:W3CDTF">2015-05-12T08:35:00Z</dcterms:modified>
</cp:coreProperties>
</file>