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B709A">
              <w:rPr>
                <w:sz w:val="20"/>
                <w:szCs w:val="20"/>
              </w:rPr>
              <w:t xml:space="preserve"> </w:t>
            </w:r>
            <w:r w:rsidR="00C740AF">
              <w:rPr>
                <w:sz w:val="20"/>
                <w:szCs w:val="20"/>
              </w:rPr>
              <w:t>2</w:t>
            </w:r>
            <w:r w:rsidR="00C55026">
              <w:rPr>
                <w:sz w:val="20"/>
                <w:szCs w:val="20"/>
              </w:rPr>
              <w:t>4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935FD4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Suivi du </w:t>
            </w:r>
            <w:r w:rsidR="00FC08C3">
              <w:rPr>
                <w:sz w:val="20"/>
                <w:szCs w:val="20"/>
              </w:rPr>
              <w:t>matériel</w:t>
            </w:r>
          </w:p>
        </w:tc>
        <w:tc>
          <w:tcPr>
            <w:tcW w:w="1321" w:type="dxa"/>
          </w:tcPr>
          <w:p w:rsidR="00732F18" w:rsidRDefault="00732F18">
            <w:pPr>
              <w:rPr>
                <w:sz w:val="20"/>
                <w:szCs w:val="20"/>
              </w:rPr>
            </w:pPr>
          </w:p>
          <w:p w:rsidR="001F5B69" w:rsidRPr="00732F18" w:rsidRDefault="00732F18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4579C5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-création de log pour les nouveaux agents MTN</w:t>
            </w:r>
            <w:r w:rsidR="00F764E0">
              <w:rPr>
                <w:sz w:val="20"/>
                <w:szCs w:val="20"/>
              </w:rPr>
              <w:t xml:space="preserve"> entrant en production</w:t>
            </w:r>
          </w:p>
          <w:p w:rsidR="00981357" w:rsidRDefault="00981357" w:rsidP="0098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-actualisation du fichier suivi du matériel</w:t>
            </w:r>
          </w:p>
          <w:p w:rsidR="004C51B3" w:rsidRDefault="004C51B3" w:rsidP="0098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-retrait de 14 casques </w:t>
            </w:r>
            <w:proofErr w:type="spellStart"/>
            <w:r>
              <w:rPr>
                <w:sz w:val="20"/>
                <w:szCs w:val="20"/>
              </w:rPr>
              <w:t>defectueux</w:t>
            </w:r>
            <w:proofErr w:type="spellEnd"/>
            <w:r>
              <w:rPr>
                <w:sz w:val="20"/>
                <w:szCs w:val="20"/>
              </w:rPr>
              <w:t xml:space="preserve"> GN200</w:t>
            </w:r>
          </w:p>
          <w:p w:rsidR="00981357" w:rsidRPr="00E248EC" w:rsidRDefault="0098135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1F5B69" w:rsidRPr="00E248EC" w:rsidRDefault="001F5B69" w:rsidP="001F5B69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1F5B69" w:rsidRDefault="00CE597F" w:rsidP="00CE5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Besoin de 12 souris et 2 </w:t>
            </w:r>
            <w:proofErr w:type="spellStart"/>
            <w:r>
              <w:rPr>
                <w:sz w:val="20"/>
                <w:szCs w:val="20"/>
              </w:rPr>
              <w:t>cable</w:t>
            </w:r>
            <w:proofErr w:type="spellEnd"/>
            <w:r>
              <w:rPr>
                <w:sz w:val="20"/>
                <w:szCs w:val="20"/>
              </w:rPr>
              <w:t xml:space="preserve"> VGA</w:t>
            </w:r>
            <w:r w:rsidR="00D46A65">
              <w:rPr>
                <w:sz w:val="20"/>
                <w:szCs w:val="20"/>
              </w:rPr>
              <w:t xml:space="preserve">: demande de </w:t>
            </w:r>
            <w:r w:rsidR="00F764E0">
              <w:rPr>
                <w:sz w:val="20"/>
                <w:szCs w:val="20"/>
              </w:rPr>
              <w:t>matériel</w:t>
            </w:r>
            <w:r w:rsidR="00D46A65">
              <w:rPr>
                <w:sz w:val="20"/>
                <w:szCs w:val="20"/>
              </w:rPr>
              <w:t xml:space="preserve"> en inst</w:t>
            </w:r>
            <w:r>
              <w:rPr>
                <w:sz w:val="20"/>
                <w:szCs w:val="20"/>
              </w:rPr>
              <w:t xml:space="preserve">ance </w:t>
            </w:r>
            <w:r w:rsidR="000D54F0">
              <w:rPr>
                <w:sz w:val="20"/>
                <w:szCs w:val="20"/>
              </w:rPr>
              <w:t>aux services généraux.</w:t>
            </w:r>
          </w:p>
          <w:p w:rsidR="004C51B3" w:rsidRPr="00E248EC" w:rsidRDefault="004C51B3" w:rsidP="00CE5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E4752">
              <w:rPr>
                <w:sz w:val="20"/>
                <w:szCs w:val="20"/>
              </w:rPr>
              <w:t xml:space="preserve">  il </w:t>
            </w:r>
            <w:proofErr w:type="gramStart"/>
            <w:r>
              <w:rPr>
                <w:sz w:val="20"/>
                <w:szCs w:val="20"/>
              </w:rPr>
              <w:t>marquez</w:t>
            </w:r>
            <w:proofErr w:type="gramEnd"/>
            <w:r>
              <w:rPr>
                <w:sz w:val="20"/>
                <w:szCs w:val="20"/>
              </w:rPr>
              <w:t xml:space="preserve"> les casques pour savoir leur durée de vie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BA3F9A" w:rsidRDefault="00BA3F9A">
            <w:pPr>
              <w:rPr>
                <w:sz w:val="20"/>
                <w:szCs w:val="20"/>
              </w:rPr>
            </w:pPr>
          </w:p>
          <w:p w:rsidR="00C740AF" w:rsidRDefault="009B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7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Suivi des postes en test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172</w:t>
            </w:r>
          </w:p>
          <w:p w:rsidR="004E5E48" w:rsidRDefault="009B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79C5">
              <w:rPr>
                <w:sz w:val="20"/>
                <w:szCs w:val="20"/>
              </w:rPr>
              <w:t xml:space="preserve"> </w:t>
            </w:r>
            <w:r w:rsidR="00690D8A">
              <w:rPr>
                <w:sz w:val="20"/>
                <w:szCs w:val="20"/>
              </w:rPr>
              <w:t>restauration des postes 101</w:t>
            </w:r>
            <w:r w:rsidR="00CE3130">
              <w:rPr>
                <w:sz w:val="20"/>
                <w:szCs w:val="20"/>
              </w:rPr>
              <w:t> </w:t>
            </w:r>
          </w:p>
          <w:p w:rsidR="004E5E48" w:rsidRDefault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-recherche pour un script de </w:t>
            </w:r>
            <w:proofErr w:type="spellStart"/>
            <w:r>
              <w:rPr>
                <w:sz w:val="20"/>
                <w:szCs w:val="20"/>
              </w:rPr>
              <w:t>shutdown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0D8A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-installation et configuration du serveur finance et du serveur Lune</w:t>
            </w:r>
          </w:p>
          <w:p w:rsidR="00DA641C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</w:p>
          <w:p w:rsidR="00A617C4" w:rsidRDefault="00A617C4">
            <w:pPr>
              <w:rPr>
                <w:sz w:val="20"/>
                <w:szCs w:val="20"/>
              </w:rPr>
            </w:pPr>
          </w:p>
          <w:p w:rsidR="00115D4D" w:rsidRDefault="00115D4D">
            <w:pPr>
              <w:rPr>
                <w:sz w:val="20"/>
                <w:szCs w:val="20"/>
              </w:rPr>
            </w:pPr>
          </w:p>
          <w:p w:rsidR="00935FD4" w:rsidRDefault="00935FD4">
            <w:pPr>
              <w:rPr>
                <w:sz w:val="20"/>
                <w:szCs w:val="20"/>
              </w:rPr>
            </w:pPr>
          </w:p>
          <w:p w:rsidR="00AB2681" w:rsidRPr="00E248EC" w:rsidRDefault="00AB268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242E7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740AF">
              <w:rPr>
                <w:sz w:val="20"/>
                <w:szCs w:val="20"/>
              </w:rPr>
              <w:t xml:space="preserve"> </w:t>
            </w:r>
            <w:r w:rsidR="0021187C">
              <w:rPr>
                <w:sz w:val="20"/>
                <w:szCs w:val="20"/>
              </w:rPr>
              <w:t xml:space="preserve">Besoin d’un lecteur externe pour l’installation des </w:t>
            </w:r>
            <w:r w:rsidR="00BB6FD5">
              <w:rPr>
                <w:sz w:val="20"/>
                <w:szCs w:val="20"/>
              </w:rPr>
              <w:t>postes.</w:t>
            </w:r>
          </w:p>
          <w:p w:rsidR="00690D8A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le cd de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 serveur 2003 est endommagé ce qui ne m’a pas permis d’installer le serveur LUNE</w:t>
            </w:r>
          </w:p>
          <w:p w:rsidR="00A34580" w:rsidRDefault="00646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 posture des U.C pour les nouvelles positions</w:t>
            </w:r>
            <w:r w:rsidR="00C740AF">
              <w:rPr>
                <w:sz w:val="20"/>
                <w:szCs w:val="20"/>
              </w:rPr>
              <w:t xml:space="preserve"> MTN</w:t>
            </w:r>
            <w:r w:rsidR="00CE597F">
              <w:rPr>
                <w:sz w:val="20"/>
                <w:szCs w:val="20"/>
              </w:rPr>
              <w:t xml:space="preserve"> (</w:t>
            </w:r>
            <w:proofErr w:type="spellStart"/>
            <w:r w:rsidR="00CE597F">
              <w:rPr>
                <w:sz w:val="20"/>
                <w:szCs w:val="20"/>
              </w:rPr>
              <w:t>VIPet</w:t>
            </w:r>
            <w:proofErr w:type="spellEnd"/>
            <w:r w:rsidR="00CE597F">
              <w:rPr>
                <w:sz w:val="20"/>
                <w:szCs w:val="20"/>
              </w:rPr>
              <w:t xml:space="preserve"> dealers) </w:t>
            </w:r>
            <w:r>
              <w:rPr>
                <w:sz w:val="20"/>
                <w:szCs w:val="20"/>
              </w:rPr>
              <w:t xml:space="preserve"> n’est pas tr</w:t>
            </w:r>
            <w:r w:rsidR="00690D8A">
              <w:rPr>
                <w:sz w:val="20"/>
                <w:szCs w:val="20"/>
              </w:rPr>
              <w:t>ès adaptée il serait mieux</w:t>
            </w:r>
            <w:r>
              <w:rPr>
                <w:sz w:val="20"/>
                <w:szCs w:val="20"/>
              </w:rPr>
              <w:t xml:space="preserve"> et </w:t>
            </w:r>
            <w:r w:rsidR="00690D8A">
              <w:rPr>
                <w:sz w:val="20"/>
                <w:szCs w:val="20"/>
              </w:rPr>
              <w:t xml:space="preserve">plus </w:t>
            </w:r>
            <w:r>
              <w:rPr>
                <w:sz w:val="20"/>
                <w:szCs w:val="20"/>
              </w:rPr>
              <w:t>sécurisant de les mettre sur la table comme ceux du service qualité.</w:t>
            </w:r>
            <w:r w:rsidR="00CE597F">
              <w:rPr>
                <w:sz w:val="20"/>
                <w:szCs w:val="20"/>
              </w:rPr>
              <w:t xml:space="preserve"> </w:t>
            </w:r>
          </w:p>
          <w:p w:rsidR="009A19DA" w:rsidRDefault="009A19DA">
            <w:pPr>
              <w:rPr>
                <w:sz w:val="20"/>
                <w:szCs w:val="20"/>
              </w:rPr>
            </w:pPr>
          </w:p>
          <w:p w:rsidR="00207BC6" w:rsidRPr="00207BC6" w:rsidRDefault="00207BC6" w:rsidP="00207BC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02905" w:rsidRDefault="00690D8A" w:rsidP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B43E4">
              <w:rPr>
                <w:sz w:val="20"/>
                <w:szCs w:val="20"/>
              </w:rPr>
              <w:t>les 6 postes passés en 172 pour des tests plus larges perdent parfois le lecteur   partagé</w:t>
            </w:r>
            <w:r w:rsidR="00F327B4">
              <w:rPr>
                <w:sz w:val="20"/>
                <w:szCs w:val="20"/>
              </w:rPr>
              <w:t xml:space="preserve"> investigation </w:t>
            </w:r>
            <w:r w:rsidR="00732F18">
              <w:rPr>
                <w:sz w:val="20"/>
                <w:szCs w:val="20"/>
              </w:rPr>
              <w:t xml:space="preserve">toujours </w:t>
            </w:r>
            <w:r w:rsidR="00F327B4">
              <w:rPr>
                <w:sz w:val="20"/>
                <w:szCs w:val="20"/>
              </w:rPr>
              <w:t>en cours</w:t>
            </w:r>
            <w:r w:rsidR="009B43E4">
              <w:rPr>
                <w:sz w:val="20"/>
                <w:szCs w:val="20"/>
              </w:rPr>
              <w:t>.</w:t>
            </w:r>
            <w:r w:rsidR="00CE3130">
              <w:rPr>
                <w:sz w:val="20"/>
                <w:szCs w:val="20"/>
              </w:rPr>
              <w:t xml:space="preserve"> </w:t>
            </w:r>
          </w:p>
          <w:p w:rsidR="00762464" w:rsidRDefault="00CE597F" w:rsidP="0060069A">
            <w:r>
              <w:t xml:space="preserve">- </w:t>
            </w:r>
            <w:r w:rsidR="004E5E48">
              <w:t>le</w:t>
            </w:r>
            <w:r w:rsidR="00690D8A">
              <w:t xml:space="preserve"> script de </w:t>
            </w:r>
            <w:proofErr w:type="spellStart"/>
            <w:r w:rsidR="00690D8A">
              <w:t>shu</w:t>
            </w:r>
            <w:r w:rsidR="009D53F8">
              <w:t>t</w:t>
            </w:r>
            <w:r w:rsidR="00690D8A">
              <w:t>down</w:t>
            </w:r>
            <w:proofErr w:type="spellEnd"/>
            <w:r w:rsidR="00690D8A">
              <w:t xml:space="preserve"> permettra d’éteindre les postes resté allumés</w:t>
            </w:r>
          </w:p>
          <w:p w:rsidR="001F5B69" w:rsidRDefault="001F5B69" w:rsidP="0060069A"/>
          <w:p w:rsidR="00BA3F9A" w:rsidRPr="00E248EC" w:rsidRDefault="00BA3F9A" w:rsidP="001F5B69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4E5E48" w:rsidRPr="00732F18" w:rsidRDefault="004E5E48" w:rsidP="00732F18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25CB4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les </w:t>
            </w:r>
            <w:r w:rsidR="00056ECC">
              <w:rPr>
                <w:sz w:val="20"/>
                <w:szCs w:val="20"/>
              </w:rPr>
              <w:t>agents (</w:t>
            </w:r>
            <w:r w:rsidR="00182572">
              <w:rPr>
                <w:sz w:val="20"/>
                <w:szCs w:val="20"/>
              </w:rPr>
              <w:t>MTN et</w:t>
            </w:r>
            <w:r w:rsidR="00056ECC">
              <w:rPr>
                <w:sz w:val="20"/>
                <w:szCs w:val="20"/>
              </w:rPr>
              <w:t xml:space="preserve"> </w:t>
            </w:r>
            <w:r w:rsidR="00182572">
              <w:rPr>
                <w:sz w:val="20"/>
                <w:szCs w:val="20"/>
              </w:rPr>
              <w:t>MOOV)</w:t>
            </w:r>
            <w:r>
              <w:rPr>
                <w:sz w:val="20"/>
                <w:szCs w:val="20"/>
              </w:rPr>
              <w:t xml:space="preserve"> continuent de se plaindre des claviers illisibles. Les stickers utilisés pour </w:t>
            </w:r>
            <w:r w:rsidR="006055DF">
              <w:rPr>
                <w:sz w:val="20"/>
                <w:szCs w:val="20"/>
              </w:rPr>
              <w:t>les tests</w:t>
            </w:r>
            <w:r>
              <w:rPr>
                <w:sz w:val="20"/>
                <w:szCs w:val="20"/>
              </w:rPr>
              <w:t xml:space="preserve"> </w:t>
            </w:r>
            <w:r w:rsidR="0045147F">
              <w:rPr>
                <w:sz w:val="20"/>
                <w:szCs w:val="20"/>
              </w:rPr>
              <w:t xml:space="preserve">sont déjà </w:t>
            </w:r>
            <w:r w:rsidR="003E4752">
              <w:rPr>
                <w:sz w:val="20"/>
                <w:szCs w:val="20"/>
              </w:rPr>
              <w:t>décollés</w:t>
            </w:r>
            <w:r>
              <w:rPr>
                <w:sz w:val="20"/>
                <w:szCs w:val="20"/>
              </w:rPr>
              <w:t xml:space="preserve"> pour certains claviers je propose d’essayer un fournisseur </w:t>
            </w:r>
            <w:r w:rsidR="006055DF">
              <w:rPr>
                <w:sz w:val="20"/>
                <w:szCs w:val="20"/>
              </w:rPr>
              <w:t>différent</w:t>
            </w:r>
            <w:r w:rsidR="00182572">
              <w:rPr>
                <w:sz w:val="20"/>
                <w:szCs w:val="20"/>
              </w:rPr>
              <w:t xml:space="preserve"> ou un autre type de stickers.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AD" w:rsidRDefault="00FB56AD" w:rsidP="00E248EC">
      <w:pPr>
        <w:spacing w:after="0" w:line="240" w:lineRule="auto"/>
      </w:pPr>
      <w:r>
        <w:separator/>
      </w:r>
    </w:p>
  </w:endnote>
  <w:endnote w:type="continuationSeparator" w:id="0">
    <w:p w:rsidR="00FB56AD" w:rsidRDefault="00FB56AD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AD" w:rsidRDefault="00FB56AD" w:rsidP="00E248EC">
      <w:pPr>
        <w:spacing w:after="0" w:line="240" w:lineRule="auto"/>
      </w:pPr>
      <w:r>
        <w:separator/>
      </w:r>
    </w:p>
  </w:footnote>
  <w:footnote w:type="continuationSeparator" w:id="0">
    <w:p w:rsidR="00FB56AD" w:rsidRDefault="00FB56AD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25CB4"/>
    <w:rsid w:val="00056ECC"/>
    <w:rsid w:val="000935F7"/>
    <w:rsid w:val="00095180"/>
    <w:rsid w:val="000D54F0"/>
    <w:rsid w:val="000F451F"/>
    <w:rsid w:val="00115D4D"/>
    <w:rsid w:val="00130BE3"/>
    <w:rsid w:val="00141CED"/>
    <w:rsid w:val="0017782C"/>
    <w:rsid w:val="00182572"/>
    <w:rsid w:val="00195A50"/>
    <w:rsid w:val="001E4562"/>
    <w:rsid w:val="001E4B5D"/>
    <w:rsid w:val="001F5B69"/>
    <w:rsid w:val="002011AF"/>
    <w:rsid w:val="00207BC6"/>
    <w:rsid w:val="0021187C"/>
    <w:rsid w:val="00294008"/>
    <w:rsid w:val="002B6A30"/>
    <w:rsid w:val="002C5268"/>
    <w:rsid w:val="002C600A"/>
    <w:rsid w:val="00391AA2"/>
    <w:rsid w:val="00392EB4"/>
    <w:rsid w:val="00394686"/>
    <w:rsid w:val="003D51C0"/>
    <w:rsid w:val="003E4752"/>
    <w:rsid w:val="003F6A16"/>
    <w:rsid w:val="00421A1C"/>
    <w:rsid w:val="0045147F"/>
    <w:rsid w:val="00452829"/>
    <w:rsid w:val="004579C5"/>
    <w:rsid w:val="00464E11"/>
    <w:rsid w:val="0047419A"/>
    <w:rsid w:val="0048439E"/>
    <w:rsid w:val="004A429A"/>
    <w:rsid w:val="004C113E"/>
    <w:rsid w:val="004C51B3"/>
    <w:rsid w:val="004D1656"/>
    <w:rsid w:val="004E2BCC"/>
    <w:rsid w:val="004E5E48"/>
    <w:rsid w:val="004F6C3A"/>
    <w:rsid w:val="005362F0"/>
    <w:rsid w:val="005461BA"/>
    <w:rsid w:val="00561F59"/>
    <w:rsid w:val="00567C40"/>
    <w:rsid w:val="005B0E80"/>
    <w:rsid w:val="0060069A"/>
    <w:rsid w:val="006055DF"/>
    <w:rsid w:val="00611D02"/>
    <w:rsid w:val="00646987"/>
    <w:rsid w:val="006735DE"/>
    <w:rsid w:val="0068467D"/>
    <w:rsid w:val="00690D8A"/>
    <w:rsid w:val="006A1B42"/>
    <w:rsid w:val="006A743B"/>
    <w:rsid w:val="006E3349"/>
    <w:rsid w:val="006F52D2"/>
    <w:rsid w:val="00732F18"/>
    <w:rsid w:val="0073725B"/>
    <w:rsid w:val="00762464"/>
    <w:rsid w:val="0080136A"/>
    <w:rsid w:val="00821B31"/>
    <w:rsid w:val="00861811"/>
    <w:rsid w:val="00866513"/>
    <w:rsid w:val="00890EA6"/>
    <w:rsid w:val="008F1C98"/>
    <w:rsid w:val="00935FD4"/>
    <w:rsid w:val="00981357"/>
    <w:rsid w:val="009A19DA"/>
    <w:rsid w:val="009B43E4"/>
    <w:rsid w:val="009D53F8"/>
    <w:rsid w:val="009E6F47"/>
    <w:rsid w:val="00A02905"/>
    <w:rsid w:val="00A06F06"/>
    <w:rsid w:val="00A16D02"/>
    <w:rsid w:val="00A27368"/>
    <w:rsid w:val="00A34580"/>
    <w:rsid w:val="00A617C4"/>
    <w:rsid w:val="00AB2681"/>
    <w:rsid w:val="00AF64A4"/>
    <w:rsid w:val="00B13A72"/>
    <w:rsid w:val="00B451BC"/>
    <w:rsid w:val="00B61B9A"/>
    <w:rsid w:val="00BA3F9A"/>
    <w:rsid w:val="00BB6FD5"/>
    <w:rsid w:val="00BD67A3"/>
    <w:rsid w:val="00BE710B"/>
    <w:rsid w:val="00C0666C"/>
    <w:rsid w:val="00C07B35"/>
    <w:rsid w:val="00C55026"/>
    <w:rsid w:val="00C56832"/>
    <w:rsid w:val="00C740AF"/>
    <w:rsid w:val="00CB1C3F"/>
    <w:rsid w:val="00CC01DD"/>
    <w:rsid w:val="00CC2FB5"/>
    <w:rsid w:val="00CC520D"/>
    <w:rsid w:val="00CE3130"/>
    <w:rsid w:val="00CE597F"/>
    <w:rsid w:val="00CF5F3A"/>
    <w:rsid w:val="00D3269D"/>
    <w:rsid w:val="00D40554"/>
    <w:rsid w:val="00D46A65"/>
    <w:rsid w:val="00D5176A"/>
    <w:rsid w:val="00DA641C"/>
    <w:rsid w:val="00DB2A67"/>
    <w:rsid w:val="00DC08DE"/>
    <w:rsid w:val="00DF6903"/>
    <w:rsid w:val="00E211B2"/>
    <w:rsid w:val="00E248EC"/>
    <w:rsid w:val="00E477E6"/>
    <w:rsid w:val="00E55C73"/>
    <w:rsid w:val="00E82ECE"/>
    <w:rsid w:val="00E90308"/>
    <w:rsid w:val="00E93309"/>
    <w:rsid w:val="00EB709A"/>
    <w:rsid w:val="00EF6F5C"/>
    <w:rsid w:val="00F201CF"/>
    <w:rsid w:val="00F242E7"/>
    <w:rsid w:val="00F327B4"/>
    <w:rsid w:val="00F33AB6"/>
    <w:rsid w:val="00F41D57"/>
    <w:rsid w:val="00F44AB6"/>
    <w:rsid w:val="00F53479"/>
    <w:rsid w:val="00F764E0"/>
    <w:rsid w:val="00FB56AD"/>
    <w:rsid w:val="00FC08C3"/>
    <w:rsid w:val="00FC278B"/>
    <w:rsid w:val="00F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5D9AE-7551-484E-9785-44F2B52D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84</cp:revision>
  <dcterms:created xsi:type="dcterms:W3CDTF">2014-01-23T19:15:00Z</dcterms:created>
  <dcterms:modified xsi:type="dcterms:W3CDTF">2014-06-14T10:17:00Z</dcterms:modified>
</cp:coreProperties>
</file>