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</w:t>
            </w:r>
            <w:r w:rsidR="00C740AF">
              <w:rPr>
                <w:sz w:val="20"/>
                <w:szCs w:val="20"/>
              </w:rPr>
              <w:t>2</w:t>
            </w:r>
            <w:r w:rsidR="00CE3130">
              <w:rPr>
                <w:sz w:val="20"/>
                <w:szCs w:val="20"/>
              </w:rPr>
              <w:t>2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935FD4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Suivi du </w:t>
            </w:r>
            <w:r w:rsidR="00FC08C3">
              <w:rPr>
                <w:sz w:val="20"/>
                <w:szCs w:val="20"/>
              </w:rPr>
              <w:t>matériel</w:t>
            </w:r>
          </w:p>
        </w:tc>
        <w:tc>
          <w:tcPr>
            <w:tcW w:w="1321" w:type="dxa"/>
          </w:tcPr>
          <w:p w:rsidR="001F5B69" w:rsidRPr="00E248EC" w:rsidRDefault="001F5B69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579C5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-création de log pour les nouveaux agents MTN</w:t>
            </w:r>
            <w:r w:rsidR="00F764E0">
              <w:rPr>
                <w:sz w:val="20"/>
                <w:szCs w:val="20"/>
              </w:rPr>
              <w:t xml:space="preserve"> entrant en production</w:t>
            </w:r>
          </w:p>
          <w:p w:rsidR="00981357" w:rsidRDefault="00981357" w:rsidP="0098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-actualisation du fichier suivi du matériel</w:t>
            </w:r>
          </w:p>
          <w:p w:rsidR="00981357" w:rsidRPr="00E248EC" w:rsidRDefault="0098135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1F5B69" w:rsidRPr="00E248EC" w:rsidRDefault="001F5B69" w:rsidP="001F5B69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1F5B69" w:rsidRPr="00E248EC" w:rsidRDefault="00935FD4" w:rsidP="00D32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de 7 souris sur MTN</w:t>
            </w:r>
            <w:r w:rsidR="00D46A65">
              <w:rPr>
                <w:sz w:val="20"/>
                <w:szCs w:val="20"/>
              </w:rPr>
              <w:t xml:space="preserve"> : demande de </w:t>
            </w:r>
            <w:r w:rsidR="00F764E0">
              <w:rPr>
                <w:sz w:val="20"/>
                <w:szCs w:val="20"/>
              </w:rPr>
              <w:t>matériel</w:t>
            </w:r>
            <w:r w:rsidR="00D46A65">
              <w:rPr>
                <w:sz w:val="20"/>
                <w:szCs w:val="20"/>
              </w:rPr>
              <w:t xml:space="preserve"> en instance au service généraux suite </w:t>
            </w:r>
            <w:proofErr w:type="gramStart"/>
            <w:r w:rsidR="00D46A65">
              <w:rPr>
                <w:sz w:val="20"/>
                <w:szCs w:val="20"/>
              </w:rPr>
              <w:t>a</w:t>
            </w:r>
            <w:proofErr w:type="gramEnd"/>
            <w:r w:rsidR="00D46A65">
              <w:rPr>
                <w:sz w:val="20"/>
                <w:szCs w:val="20"/>
              </w:rPr>
              <w:t xml:space="preserve"> une rupture du stock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BA3F9A" w:rsidRDefault="00BA3F9A">
            <w:pPr>
              <w:rPr>
                <w:sz w:val="20"/>
                <w:szCs w:val="20"/>
              </w:rPr>
            </w:pPr>
          </w:p>
          <w:p w:rsidR="00C740AF" w:rsidRDefault="009B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7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Suivi des postes en test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172</w:t>
            </w:r>
          </w:p>
          <w:p w:rsidR="009B43E4" w:rsidRDefault="009B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79C5">
              <w:rPr>
                <w:sz w:val="20"/>
                <w:szCs w:val="20"/>
              </w:rPr>
              <w:t xml:space="preserve"> </w:t>
            </w:r>
            <w:r w:rsidR="00CE3130">
              <w:rPr>
                <w:sz w:val="20"/>
                <w:szCs w:val="20"/>
              </w:rPr>
              <w:t>maintenance sur les postes 13, 102</w:t>
            </w:r>
            <w:r w:rsidR="00FC278B">
              <w:rPr>
                <w:sz w:val="20"/>
                <w:szCs w:val="20"/>
              </w:rPr>
              <w:t>,107</w:t>
            </w:r>
            <w:r w:rsidR="00CE3130">
              <w:rPr>
                <w:sz w:val="20"/>
                <w:szCs w:val="20"/>
              </w:rPr>
              <w:t xml:space="preserve"> </w:t>
            </w:r>
            <w:r w:rsidR="00391AA2">
              <w:rPr>
                <w:sz w:val="20"/>
                <w:szCs w:val="20"/>
              </w:rPr>
              <w:t xml:space="preserve">,93 </w:t>
            </w:r>
            <w:r w:rsidR="00CE3130">
              <w:rPr>
                <w:sz w:val="20"/>
                <w:szCs w:val="20"/>
              </w:rPr>
              <w:t>et 85 </w:t>
            </w:r>
          </w:p>
          <w:p w:rsidR="00DA641C" w:rsidRDefault="00762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C278B">
              <w:rPr>
                <w:sz w:val="20"/>
                <w:szCs w:val="20"/>
              </w:rPr>
              <w:t xml:space="preserve"> défaut de batterie sur le petit onduleur constaté</w:t>
            </w:r>
          </w:p>
          <w:p w:rsidR="00935FD4" w:rsidRDefault="0093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-reconfiguration 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phone 1055 position 129</w:t>
            </w:r>
          </w:p>
          <w:p w:rsidR="00DA641C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</w:p>
          <w:p w:rsidR="00935FD4" w:rsidRDefault="00935FD4">
            <w:pPr>
              <w:rPr>
                <w:sz w:val="20"/>
                <w:szCs w:val="20"/>
              </w:rPr>
            </w:pPr>
          </w:p>
          <w:p w:rsidR="00AB2681" w:rsidRPr="00E248EC" w:rsidRDefault="00AB268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242E7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40AF">
              <w:rPr>
                <w:sz w:val="20"/>
                <w:szCs w:val="20"/>
              </w:rPr>
              <w:t xml:space="preserve"> </w:t>
            </w:r>
            <w:r w:rsidR="0021187C">
              <w:rPr>
                <w:sz w:val="20"/>
                <w:szCs w:val="20"/>
              </w:rPr>
              <w:t xml:space="preserve">Besoin d’un lecteur externe pour l’installation des </w:t>
            </w:r>
            <w:r w:rsidR="00BB6FD5">
              <w:rPr>
                <w:sz w:val="20"/>
                <w:szCs w:val="20"/>
              </w:rPr>
              <w:t>postes.</w:t>
            </w:r>
          </w:p>
          <w:p w:rsidR="00646987" w:rsidRDefault="00646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posture des U.C pour les nouvelles positions</w:t>
            </w:r>
            <w:r w:rsidR="00C740AF">
              <w:rPr>
                <w:sz w:val="20"/>
                <w:szCs w:val="20"/>
              </w:rPr>
              <w:t xml:space="preserve"> MTN</w:t>
            </w:r>
            <w:r>
              <w:rPr>
                <w:sz w:val="20"/>
                <w:szCs w:val="20"/>
              </w:rPr>
              <w:t xml:space="preserve"> n’est pas très adaptée il serait plus adapté et sécurisant de les mettre sur la table comme ceux du service qualité.</w:t>
            </w:r>
            <w:r w:rsidR="00C740AF">
              <w:rPr>
                <w:sz w:val="20"/>
                <w:szCs w:val="20"/>
              </w:rPr>
              <w:t>je n’ai eu aucune réponse suite a cette requête jusqu'à ce jour (mail envoyé)</w:t>
            </w:r>
          </w:p>
          <w:p w:rsidR="00A34580" w:rsidRDefault="00A34580">
            <w:pPr>
              <w:rPr>
                <w:sz w:val="20"/>
                <w:szCs w:val="20"/>
              </w:rPr>
            </w:pPr>
          </w:p>
          <w:p w:rsidR="009A19DA" w:rsidRDefault="009A19DA">
            <w:pPr>
              <w:rPr>
                <w:sz w:val="20"/>
                <w:szCs w:val="20"/>
              </w:rPr>
            </w:pP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02905" w:rsidRDefault="009B43E4" w:rsidP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-Il m’a été donné de constater que les 6 postes passés en 172 pour des tests plus larges perdent parfois le lecteur   partagé</w:t>
            </w:r>
            <w:r w:rsidR="00F327B4">
              <w:rPr>
                <w:sz w:val="20"/>
                <w:szCs w:val="20"/>
              </w:rPr>
              <w:t xml:space="preserve"> investigation en cours</w:t>
            </w:r>
            <w:r>
              <w:rPr>
                <w:sz w:val="20"/>
                <w:szCs w:val="20"/>
              </w:rPr>
              <w:t>.</w:t>
            </w:r>
            <w:r w:rsidR="00CE3130">
              <w:rPr>
                <w:sz w:val="20"/>
                <w:szCs w:val="20"/>
              </w:rPr>
              <w:t xml:space="preserve"> </w:t>
            </w:r>
          </w:p>
          <w:p w:rsidR="00762464" w:rsidRDefault="00762464" w:rsidP="0060069A"/>
          <w:p w:rsidR="001F5B69" w:rsidRDefault="001F5B69" w:rsidP="0060069A"/>
          <w:p w:rsidR="00BA3F9A" w:rsidRPr="00E248EC" w:rsidRDefault="00BA3F9A" w:rsidP="001F5B69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Default="00095180" w:rsidP="00130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35FD4">
              <w:rPr>
                <w:sz w:val="20"/>
                <w:szCs w:val="20"/>
              </w:rPr>
              <w:t xml:space="preserve">Droit </w:t>
            </w:r>
            <w:r w:rsidR="00F764E0">
              <w:rPr>
                <w:sz w:val="20"/>
                <w:szCs w:val="20"/>
              </w:rPr>
              <w:t xml:space="preserve">de </w:t>
            </w:r>
            <w:proofErr w:type="spellStart"/>
            <w:r w:rsidR="00F764E0">
              <w:rPr>
                <w:sz w:val="20"/>
                <w:szCs w:val="20"/>
              </w:rPr>
              <w:t>re</w:t>
            </w:r>
            <w:r w:rsidR="00935FD4">
              <w:rPr>
                <w:sz w:val="20"/>
                <w:szCs w:val="20"/>
              </w:rPr>
              <w:t>porting</w:t>
            </w:r>
            <w:proofErr w:type="spellEnd"/>
            <w:r w:rsidR="00935FD4">
              <w:rPr>
                <w:sz w:val="20"/>
                <w:szCs w:val="20"/>
              </w:rPr>
              <w:t xml:space="preserve"> </w:t>
            </w:r>
            <w:proofErr w:type="spellStart"/>
            <w:r w:rsidR="00935FD4">
              <w:rPr>
                <w:sz w:val="20"/>
                <w:szCs w:val="20"/>
              </w:rPr>
              <w:t>fty</w:t>
            </w:r>
            <w:proofErr w:type="spellEnd"/>
            <w:r w:rsidR="00935FD4">
              <w:rPr>
                <w:sz w:val="20"/>
                <w:szCs w:val="20"/>
              </w:rPr>
              <w:t xml:space="preserve"> attribué au log 1150 du service qualité </w:t>
            </w:r>
          </w:p>
          <w:p w:rsidR="00095180" w:rsidRDefault="00095180" w:rsidP="00130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routage de adresses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pour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adjibi</w:t>
            </w:r>
            <w:proofErr w:type="spellEnd"/>
            <w:r>
              <w:rPr>
                <w:sz w:val="20"/>
                <w:szCs w:val="20"/>
              </w:rPr>
              <w:t xml:space="preserve"> superviseur MTN</w:t>
            </w:r>
          </w:p>
          <w:p w:rsidR="002C600A" w:rsidRPr="00130BE3" w:rsidRDefault="002C600A" w:rsidP="00130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-résolution souci d’écoute sur le poste de madame </w:t>
            </w:r>
            <w:proofErr w:type="spellStart"/>
            <w:r>
              <w:rPr>
                <w:sz w:val="20"/>
                <w:szCs w:val="20"/>
              </w:rPr>
              <w:t>géorgine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25CB4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les </w:t>
            </w:r>
            <w:r w:rsidR="00056ECC">
              <w:rPr>
                <w:sz w:val="20"/>
                <w:szCs w:val="20"/>
              </w:rPr>
              <w:t>agents (</w:t>
            </w:r>
            <w:r w:rsidR="00182572">
              <w:rPr>
                <w:sz w:val="20"/>
                <w:szCs w:val="20"/>
              </w:rPr>
              <w:t>MTN et</w:t>
            </w:r>
            <w:r w:rsidR="00056ECC">
              <w:rPr>
                <w:sz w:val="20"/>
                <w:szCs w:val="20"/>
              </w:rPr>
              <w:t xml:space="preserve"> </w:t>
            </w:r>
            <w:r w:rsidR="00182572">
              <w:rPr>
                <w:sz w:val="20"/>
                <w:szCs w:val="20"/>
              </w:rPr>
              <w:t>MOOV)</w:t>
            </w:r>
            <w:r>
              <w:rPr>
                <w:sz w:val="20"/>
                <w:szCs w:val="20"/>
              </w:rPr>
              <w:t xml:space="preserve"> continuent de se plaindre des claviers illisibles. Les stickers utilisés pour </w:t>
            </w:r>
            <w:r w:rsidR="006055DF">
              <w:rPr>
                <w:sz w:val="20"/>
                <w:szCs w:val="20"/>
              </w:rPr>
              <w:t>les tests</w:t>
            </w:r>
            <w:r>
              <w:rPr>
                <w:sz w:val="20"/>
                <w:szCs w:val="20"/>
              </w:rPr>
              <w:t xml:space="preserve"> </w:t>
            </w:r>
            <w:r w:rsidR="00C740A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tiennent</w:t>
            </w:r>
            <w:r w:rsidR="00C740AF">
              <w:rPr>
                <w:sz w:val="20"/>
                <w:szCs w:val="20"/>
              </w:rPr>
              <w:t xml:space="preserve"> pas</w:t>
            </w:r>
            <w:r>
              <w:rPr>
                <w:sz w:val="20"/>
                <w:szCs w:val="20"/>
              </w:rPr>
              <w:t xml:space="preserve"> pour certains claviers je propose d’essayer un fournisseur </w:t>
            </w:r>
            <w:r w:rsidR="006055DF">
              <w:rPr>
                <w:sz w:val="20"/>
                <w:szCs w:val="20"/>
              </w:rPr>
              <w:t>différent</w:t>
            </w:r>
            <w:r w:rsidR="00182572">
              <w:rPr>
                <w:sz w:val="20"/>
                <w:szCs w:val="20"/>
              </w:rPr>
              <w:t xml:space="preserve"> ou un autre type de stickers.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9A" w:rsidRDefault="00B61B9A" w:rsidP="00E248EC">
      <w:pPr>
        <w:spacing w:after="0" w:line="240" w:lineRule="auto"/>
      </w:pPr>
      <w:r>
        <w:separator/>
      </w:r>
    </w:p>
  </w:endnote>
  <w:endnote w:type="continuationSeparator" w:id="0">
    <w:p w:rsidR="00B61B9A" w:rsidRDefault="00B61B9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9A" w:rsidRDefault="00B61B9A" w:rsidP="00E248EC">
      <w:pPr>
        <w:spacing w:after="0" w:line="240" w:lineRule="auto"/>
      </w:pPr>
      <w:r>
        <w:separator/>
      </w:r>
    </w:p>
  </w:footnote>
  <w:footnote w:type="continuationSeparator" w:id="0">
    <w:p w:rsidR="00B61B9A" w:rsidRDefault="00B61B9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25CB4"/>
    <w:rsid w:val="00056ECC"/>
    <w:rsid w:val="000935F7"/>
    <w:rsid w:val="00095180"/>
    <w:rsid w:val="000F451F"/>
    <w:rsid w:val="00130BE3"/>
    <w:rsid w:val="00141CED"/>
    <w:rsid w:val="00182572"/>
    <w:rsid w:val="00195A50"/>
    <w:rsid w:val="001E4562"/>
    <w:rsid w:val="001E4B5D"/>
    <w:rsid w:val="001F5B69"/>
    <w:rsid w:val="002011AF"/>
    <w:rsid w:val="00207BC6"/>
    <w:rsid w:val="0021187C"/>
    <w:rsid w:val="00294008"/>
    <w:rsid w:val="002C5268"/>
    <w:rsid w:val="002C600A"/>
    <w:rsid w:val="00391AA2"/>
    <w:rsid w:val="00392EB4"/>
    <w:rsid w:val="00394686"/>
    <w:rsid w:val="003D51C0"/>
    <w:rsid w:val="00421A1C"/>
    <w:rsid w:val="00452829"/>
    <w:rsid w:val="004579C5"/>
    <w:rsid w:val="00464E11"/>
    <w:rsid w:val="0047419A"/>
    <w:rsid w:val="0048439E"/>
    <w:rsid w:val="004A429A"/>
    <w:rsid w:val="004C113E"/>
    <w:rsid w:val="004D1656"/>
    <w:rsid w:val="004E2BCC"/>
    <w:rsid w:val="004F6C3A"/>
    <w:rsid w:val="005362F0"/>
    <w:rsid w:val="005461BA"/>
    <w:rsid w:val="00561F59"/>
    <w:rsid w:val="00567C40"/>
    <w:rsid w:val="005B0E80"/>
    <w:rsid w:val="0060069A"/>
    <w:rsid w:val="006055DF"/>
    <w:rsid w:val="00611D02"/>
    <w:rsid w:val="00646987"/>
    <w:rsid w:val="006735DE"/>
    <w:rsid w:val="0068467D"/>
    <w:rsid w:val="006A1B42"/>
    <w:rsid w:val="006A743B"/>
    <w:rsid w:val="006E3349"/>
    <w:rsid w:val="006F52D2"/>
    <w:rsid w:val="0073725B"/>
    <w:rsid w:val="00762464"/>
    <w:rsid w:val="0080136A"/>
    <w:rsid w:val="00821B31"/>
    <w:rsid w:val="00861811"/>
    <w:rsid w:val="00890EA6"/>
    <w:rsid w:val="008F1C98"/>
    <w:rsid w:val="00935FD4"/>
    <w:rsid w:val="00981357"/>
    <w:rsid w:val="009A19DA"/>
    <w:rsid w:val="009B43E4"/>
    <w:rsid w:val="00A02905"/>
    <w:rsid w:val="00A06F06"/>
    <w:rsid w:val="00A16D02"/>
    <w:rsid w:val="00A27368"/>
    <w:rsid w:val="00A34580"/>
    <w:rsid w:val="00AB2681"/>
    <w:rsid w:val="00AF64A4"/>
    <w:rsid w:val="00B13A72"/>
    <w:rsid w:val="00B451BC"/>
    <w:rsid w:val="00B61B9A"/>
    <w:rsid w:val="00BA3F9A"/>
    <w:rsid w:val="00BB6FD5"/>
    <w:rsid w:val="00BD67A3"/>
    <w:rsid w:val="00BE710B"/>
    <w:rsid w:val="00C0666C"/>
    <w:rsid w:val="00C07B35"/>
    <w:rsid w:val="00C56832"/>
    <w:rsid w:val="00C740AF"/>
    <w:rsid w:val="00CB1C3F"/>
    <w:rsid w:val="00CC01DD"/>
    <w:rsid w:val="00CC2FB5"/>
    <w:rsid w:val="00CC520D"/>
    <w:rsid w:val="00CE3130"/>
    <w:rsid w:val="00CF5F3A"/>
    <w:rsid w:val="00D3269D"/>
    <w:rsid w:val="00D40554"/>
    <w:rsid w:val="00D46A65"/>
    <w:rsid w:val="00D5176A"/>
    <w:rsid w:val="00DA641C"/>
    <w:rsid w:val="00DB2A67"/>
    <w:rsid w:val="00DC08DE"/>
    <w:rsid w:val="00DF6903"/>
    <w:rsid w:val="00E211B2"/>
    <w:rsid w:val="00E248EC"/>
    <w:rsid w:val="00E477E6"/>
    <w:rsid w:val="00E55C73"/>
    <w:rsid w:val="00E82ECE"/>
    <w:rsid w:val="00E90308"/>
    <w:rsid w:val="00EB709A"/>
    <w:rsid w:val="00EF6F5C"/>
    <w:rsid w:val="00F201CF"/>
    <w:rsid w:val="00F242E7"/>
    <w:rsid w:val="00F327B4"/>
    <w:rsid w:val="00F33AB6"/>
    <w:rsid w:val="00F44AB6"/>
    <w:rsid w:val="00F53479"/>
    <w:rsid w:val="00F764E0"/>
    <w:rsid w:val="00FC08C3"/>
    <w:rsid w:val="00FC278B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1E689-91D8-468B-B4A9-9ADB6DB9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hp</cp:lastModifiedBy>
  <cp:revision>71</cp:revision>
  <dcterms:created xsi:type="dcterms:W3CDTF">2014-01-23T19:15:00Z</dcterms:created>
  <dcterms:modified xsi:type="dcterms:W3CDTF">2014-05-31T09:48:00Z</dcterms:modified>
</cp:coreProperties>
</file>