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B709A">
              <w:rPr>
                <w:sz w:val="20"/>
                <w:szCs w:val="20"/>
              </w:rPr>
              <w:t xml:space="preserve"> 1</w:t>
            </w:r>
            <w:r w:rsidR="00056ECC">
              <w:rPr>
                <w:sz w:val="20"/>
                <w:szCs w:val="20"/>
              </w:rPr>
              <w:t>9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1F5B69">
        <w:trPr>
          <w:trHeight w:val="1005"/>
        </w:trPr>
        <w:tc>
          <w:tcPr>
            <w:tcW w:w="3495" w:type="dxa"/>
          </w:tcPr>
          <w:p w:rsidR="001F5B69" w:rsidRPr="00E248EC" w:rsidRDefault="00056ECC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Suivi du poste en test </w:t>
            </w:r>
            <w:proofErr w:type="spellStart"/>
            <w:r>
              <w:rPr>
                <w:sz w:val="20"/>
                <w:szCs w:val="20"/>
              </w:rPr>
              <w:t>ip</w:t>
            </w:r>
            <w:proofErr w:type="spellEnd"/>
            <w:r>
              <w:rPr>
                <w:sz w:val="20"/>
                <w:szCs w:val="20"/>
              </w:rPr>
              <w:t xml:space="preserve"> 172</w:t>
            </w:r>
          </w:p>
        </w:tc>
        <w:tc>
          <w:tcPr>
            <w:tcW w:w="1321" w:type="dxa"/>
          </w:tcPr>
          <w:p w:rsidR="001F5B69" w:rsidRPr="00E248EC" w:rsidRDefault="001F5B69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8F1C98" w:rsidRDefault="00801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-Création de log test pour les agents ABFPA MTN</w:t>
            </w:r>
          </w:p>
          <w:p w:rsidR="0080136A" w:rsidRPr="00E248EC" w:rsidRDefault="00801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-documentation sur la mise en place d’un serveur d’image sous </w:t>
            </w:r>
            <w:proofErr w:type="spellStart"/>
            <w:r>
              <w:rPr>
                <w:sz w:val="20"/>
                <w:szCs w:val="20"/>
              </w:rPr>
              <w:t>windows</w:t>
            </w:r>
            <w:proofErr w:type="spellEnd"/>
            <w:r>
              <w:rPr>
                <w:sz w:val="20"/>
                <w:szCs w:val="20"/>
              </w:rPr>
              <w:t xml:space="preserve"> serv</w:t>
            </w:r>
            <w:r w:rsidR="0048439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ur 2003</w:t>
            </w:r>
            <w:r w:rsidR="0048439E">
              <w:rPr>
                <w:sz w:val="20"/>
                <w:szCs w:val="20"/>
              </w:rPr>
              <w:t xml:space="preserve"> ou 2008</w:t>
            </w:r>
          </w:p>
        </w:tc>
        <w:tc>
          <w:tcPr>
            <w:tcW w:w="3511" w:type="dxa"/>
          </w:tcPr>
          <w:p w:rsidR="001F5B69" w:rsidRPr="00E248EC" w:rsidRDefault="001F5B69" w:rsidP="001F5B69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1F5B69" w:rsidRPr="00E248EC" w:rsidRDefault="00056ECC" w:rsidP="00D32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test a été concluant ce qui nous a permit d’étendre nos tests sur 6 postes supplémentaires qui seront</w:t>
            </w:r>
            <w:r w:rsidR="0048439E">
              <w:rPr>
                <w:sz w:val="20"/>
                <w:szCs w:val="20"/>
              </w:rPr>
              <w:t xml:space="preserve"> en observation pendant le week-</w:t>
            </w:r>
            <w:r>
              <w:rPr>
                <w:sz w:val="20"/>
                <w:szCs w:val="20"/>
              </w:rPr>
              <w:t>end</w:t>
            </w:r>
            <w:r w:rsidR="00BB6FD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60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362F0">
              <w:rPr>
                <w:sz w:val="20"/>
                <w:szCs w:val="20"/>
              </w:rPr>
              <w:t>aintenance</w:t>
            </w:r>
            <w:r>
              <w:rPr>
                <w:sz w:val="20"/>
                <w:szCs w:val="20"/>
              </w:rPr>
              <w:t xml:space="preserve"> : gestion des tickets </w:t>
            </w:r>
            <w:proofErr w:type="spellStart"/>
            <w:r>
              <w:rPr>
                <w:sz w:val="20"/>
                <w:szCs w:val="20"/>
              </w:rPr>
              <w:t>OGTi</w:t>
            </w:r>
            <w:proofErr w:type="spellEnd"/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BA3F9A" w:rsidRPr="00E248EC" w:rsidRDefault="00BA3F9A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D40554" w:rsidRDefault="00A02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187C">
              <w:rPr>
                <w:sz w:val="20"/>
                <w:szCs w:val="20"/>
              </w:rPr>
              <w:t xml:space="preserve">Besoin d’un lecteur externe pour l’installation des </w:t>
            </w:r>
            <w:r w:rsidR="00BB6FD5">
              <w:rPr>
                <w:sz w:val="20"/>
                <w:szCs w:val="20"/>
              </w:rPr>
              <w:t>postes.</w:t>
            </w:r>
          </w:p>
          <w:p w:rsidR="00F242E7" w:rsidRDefault="00F242E7">
            <w:pPr>
              <w:rPr>
                <w:sz w:val="20"/>
                <w:szCs w:val="20"/>
              </w:rPr>
            </w:pPr>
          </w:p>
          <w:p w:rsidR="00646987" w:rsidRDefault="00646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 posture des U.C pour les nouvelles positions n’est pas très adaptée il serait plus adapté et sécurisant de les mettre sur la table comme ceux du service qualité.</w:t>
            </w:r>
          </w:p>
          <w:p w:rsidR="00A34580" w:rsidRDefault="00A34580">
            <w:pPr>
              <w:rPr>
                <w:sz w:val="20"/>
                <w:szCs w:val="20"/>
              </w:rPr>
            </w:pPr>
          </w:p>
          <w:p w:rsidR="009A19DA" w:rsidRDefault="009A19DA">
            <w:pPr>
              <w:rPr>
                <w:sz w:val="20"/>
                <w:szCs w:val="20"/>
              </w:rPr>
            </w:pPr>
          </w:p>
          <w:p w:rsidR="00207BC6" w:rsidRPr="00207BC6" w:rsidRDefault="00207BC6" w:rsidP="00207BC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A02905" w:rsidRDefault="00F33AB6" w:rsidP="0060069A">
            <w:r>
              <w:t xml:space="preserve">-10 souris absentes ou  défectueuses a remplacer  </w:t>
            </w:r>
            <w:r w:rsidR="004A429A">
              <w:t>détectées</w:t>
            </w:r>
            <w:r w:rsidR="00BB6FD5">
              <w:t> : MTN</w:t>
            </w:r>
            <w:r w:rsidR="004A429A">
              <w:t xml:space="preserve"> position (107,97,121,157,161,158,70,74,169,) </w:t>
            </w:r>
            <w:proofErr w:type="spellStart"/>
            <w:r w:rsidR="004A429A">
              <w:t>moov</w:t>
            </w:r>
            <w:proofErr w:type="spellEnd"/>
            <w:r w:rsidR="004A429A">
              <w:t xml:space="preserve"> position (14)</w:t>
            </w:r>
            <w:r w:rsidR="00056ECC">
              <w:t xml:space="preserve"> les service</w:t>
            </w:r>
            <w:r w:rsidR="00611D02">
              <w:t>s</w:t>
            </w:r>
            <w:r w:rsidR="00056ECC">
              <w:t xml:space="preserve"> généraux ont été relancé a ce sujet</w:t>
            </w:r>
            <w:r>
              <w:t>.</w:t>
            </w:r>
          </w:p>
          <w:p w:rsidR="001F5B69" w:rsidRDefault="00D3269D" w:rsidP="0060069A">
            <w:r>
              <w:t>-</w:t>
            </w:r>
            <w:r w:rsidR="0048439E">
              <w:t xml:space="preserve"> L</w:t>
            </w:r>
            <w:r w:rsidR="001F5B69">
              <w:t>e disque dur poste 13 à beaucoup trop de secteurs endommagé</w:t>
            </w:r>
            <w:r w:rsidR="0048439E">
              <w:t>s</w:t>
            </w:r>
            <w:r w:rsidR="001F5B69">
              <w:t xml:space="preserve"> ce qui ne permet ni le </w:t>
            </w:r>
            <w:proofErr w:type="spellStart"/>
            <w:r w:rsidR="001F5B69">
              <w:t>chkdsk</w:t>
            </w:r>
            <w:proofErr w:type="spellEnd"/>
            <w:r w:rsidR="001F5B69">
              <w:t xml:space="preserve">  ni la réinstallation : penser  à remplacer le disque </w:t>
            </w:r>
            <w:r w:rsidR="0048439E">
              <w:t>dur. L</w:t>
            </w:r>
            <w:r w:rsidR="00056ECC">
              <w:t xml:space="preserve">e démarrage nécessite une gymnastique pas </w:t>
            </w:r>
            <w:r w:rsidR="0048439E">
              <w:t>aisée</w:t>
            </w:r>
            <w:r w:rsidR="00056ECC">
              <w:t xml:space="preserve"> pour le simple utilisateur</w:t>
            </w:r>
            <w:r w:rsidR="0048439E">
              <w:t>.</w:t>
            </w:r>
          </w:p>
          <w:p w:rsidR="00BA3F9A" w:rsidRPr="00E248EC" w:rsidRDefault="00BA3F9A" w:rsidP="001F5B69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25CB4" w:rsidRDefault="00E477E6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les </w:t>
            </w:r>
            <w:r w:rsidR="00056ECC">
              <w:rPr>
                <w:sz w:val="20"/>
                <w:szCs w:val="20"/>
              </w:rPr>
              <w:t>agents (</w:t>
            </w:r>
            <w:r w:rsidR="00182572">
              <w:rPr>
                <w:sz w:val="20"/>
                <w:szCs w:val="20"/>
              </w:rPr>
              <w:t>MTN et</w:t>
            </w:r>
            <w:r w:rsidR="00056ECC">
              <w:rPr>
                <w:sz w:val="20"/>
                <w:szCs w:val="20"/>
              </w:rPr>
              <w:t xml:space="preserve"> </w:t>
            </w:r>
            <w:r w:rsidR="00182572">
              <w:rPr>
                <w:sz w:val="20"/>
                <w:szCs w:val="20"/>
              </w:rPr>
              <w:t>MOOV)</w:t>
            </w:r>
            <w:r>
              <w:rPr>
                <w:sz w:val="20"/>
                <w:szCs w:val="20"/>
              </w:rPr>
              <w:t xml:space="preserve"> continuent de se plaindre des claviers illisibles. Les stickers utilisés pour </w:t>
            </w:r>
            <w:r w:rsidR="006055DF">
              <w:rPr>
                <w:sz w:val="20"/>
                <w:szCs w:val="20"/>
              </w:rPr>
              <w:t>les tests</w:t>
            </w:r>
            <w:r>
              <w:rPr>
                <w:sz w:val="20"/>
                <w:szCs w:val="20"/>
              </w:rPr>
              <w:t xml:space="preserve"> tiennent pour certains claviers je propose d’essayer un fournisseur </w:t>
            </w:r>
            <w:r w:rsidR="006055DF">
              <w:rPr>
                <w:sz w:val="20"/>
                <w:szCs w:val="20"/>
              </w:rPr>
              <w:t>différent</w:t>
            </w:r>
            <w:r w:rsidR="00182572">
              <w:rPr>
                <w:sz w:val="20"/>
                <w:szCs w:val="20"/>
              </w:rPr>
              <w:t xml:space="preserve"> ou un autre type de stickers.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32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008" w:rsidRDefault="00294008" w:rsidP="00E248EC">
      <w:pPr>
        <w:spacing w:after="0" w:line="240" w:lineRule="auto"/>
      </w:pPr>
      <w:r>
        <w:separator/>
      </w:r>
    </w:p>
  </w:endnote>
  <w:endnote w:type="continuationSeparator" w:id="0">
    <w:p w:rsidR="00294008" w:rsidRDefault="00294008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008" w:rsidRDefault="00294008" w:rsidP="00E248EC">
      <w:pPr>
        <w:spacing w:after="0" w:line="240" w:lineRule="auto"/>
      </w:pPr>
      <w:r>
        <w:separator/>
      </w:r>
    </w:p>
  </w:footnote>
  <w:footnote w:type="continuationSeparator" w:id="0">
    <w:p w:rsidR="00294008" w:rsidRDefault="00294008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5D88"/>
    <w:rsid w:val="00025CB4"/>
    <w:rsid w:val="00056ECC"/>
    <w:rsid w:val="000935F7"/>
    <w:rsid w:val="000F451F"/>
    <w:rsid w:val="00182572"/>
    <w:rsid w:val="001E4562"/>
    <w:rsid w:val="001E4B5D"/>
    <w:rsid w:val="001F5B69"/>
    <w:rsid w:val="00207BC6"/>
    <w:rsid w:val="0021187C"/>
    <w:rsid w:val="00294008"/>
    <w:rsid w:val="002C5268"/>
    <w:rsid w:val="00392EB4"/>
    <w:rsid w:val="00394686"/>
    <w:rsid w:val="003D51C0"/>
    <w:rsid w:val="00421A1C"/>
    <w:rsid w:val="0047419A"/>
    <w:rsid w:val="0048439E"/>
    <w:rsid w:val="004A429A"/>
    <w:rsid w:val="004C113E"/>
    <w:rsid w:val="004D1656"/>
    <w:rsid w:val="004E2BCC"/>
    <w:rsid w:val="004F6C3A"/>
    <w:rsid w:val="005362F0"/>
    <w:rsid w:val="005461BA"/>
    <w:rsid w:val="00561F59"/>
    <w:rsid w:val="00567C40"/>
    <w:rsid w:val="0060069A"/>
    <w:rsid w:val="006055DF"/>
    <w:rsid w:val="00611D02"/>
    <w:rsid w:val="00646987"/>
    <w:rsid w:val="006735DE"/>
    <w:rsid w:val="0068467D"/>
    <w:rsid w:val="006A1B42"/>
    <w:rsid w:val="006A743B"/>
    <w:rsid w:val="006F52D2"/>
    <w:rsid w:val="0073725B"/>
    <w:rsid w:val="0080136A"/>
    <w:rsid w:val="00821B31"/>
    <w:rsid w:val="00861811"/>
    <w:rsid w:val="00890EA6"/>
    <w:rsid w:val="008F1C98"/>
    <w:rsid w:val="009A19DA"/>
    <w:rsid w:val="00A02905"/>
    <w:rsid w:val="00A06F06"/>
    <w:rsid w:val="00A16D02"/>
    <w:rsid w:val="00A27368"/>
    <w:rsid w:val="00A34580"/>
    <w:rsid w:val="00AF64A4"/>
    <w:rsid w:val="00B13A72"/>
    <w:rsid w:val="00B451BC"/>
    <w:rsid w:val="00BA3F9A"/>
    <w:rsid w:val="00BB6FD5"/>
    <w:rsid w:val="00BD67A3"/>
    <w:rsid w:val="00BE710B"/>
    <w:rsid w:val="00C0666C"/>
    <w:rsid w:val="00C07B35"/>
    <w:rsid w:val="00CC01DD"/>
    <w:rsid w:val="00CC2FB5"/>
    <w:rsid w:val="00CC520D"/>
    <w:rsid w:val="00D3269D"/>
    <w:rsid w:val="00D40554"/>
    <w:rsid w:val="00D5176A"/>
    <w:rsid w:val="00DB2A67"/>
    <w:rsid w:val="00DC08DE"/>
    <w:rsid w:val="00E211B2"/>
    <w:rsid w:val="00E248EC"/>
    <w:rsid w:val="00E477E6"/>
    <w:rsid w:val="00E55C73"/>
    <w:rsid w:val="00E82ECE"/>
    <w:rsid w:val="00E90308"/>
    <w:rsid w:val="00EB709A"/>
    <w:rsid w:val="00EF6F5C"/>
    <w:rsid w:val="00F201CF"/>
    <w:rsid w:val="00F242E7"/>
    <w:rsid w:val="00F33AB6"/>
    <w:rsid w:val="00F44AB6"/>
    <w:rsid w:val="00F53479"/>
    <w:rsid w:val="00FC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50</cp:revision>
  <dcterms:created xsi:type="dcterms:W3CDTF">2014-01-23T19:15:00Z</dcterms:created>
  <dcterms:modified xsi:type="dcterms:W3CDTF">2014-05-09T16:48:00Z</dcterms:modified>
</cp:coreProperties>
</file>