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92" w:rsidRPr="00425047" w:rsidRDefault="00031892" w:rsidP="00031892">
      <w:pPr>
        <w:jc w:val="center"/>
        <w:rPr>
          <w:b/>
          <w:sz w:val="32"/>
          <w:u w:val="single"/>
        </w:rPr>
      </w:pPr>
      <w:r w:rsidRPr="00425047">
        <w:rPr>
          <w:b/>
          <w:sz w:val="32"/>
          <w:u w:val="single"/>
        </w:rPr>
        <w:t>POINT PASSAGE DE COMPETENCE</w:t>
      </w:r>
    </w:p>
    <w:tbl>
      <w:tblPr>
        <w:tblStyle w:val="Grilledutableau"/>
        <w:tblpPr w:leftFromText="141" w:rightFromText="141" w:vertAnchor="page" w:horzAnchor="margin" w:tblpY="2401"/>
        <w:tblW w:w="14652" w:type="dxa"/>
        <w:tblLook w:val="04A0" w:firstRow="1" w:lastRow="0" w:firstColumn="1" w:lastColumn="0" w:noHBand="0" w:noVBand="1"/>
      </w:tblPr>
      <w:tblGrid>
        <w:gridCol w:w="7376"/>
        <w:gridCol w:w="3561"/>
        <w:gridCol w:w="3715"/>
      </w:tblGrid>
      <w:tr w:rsidR="00FA7F5D" w:rsidTr="00FA7F5D">
        <w:trPr>
          <w:trHeight w:val="477"/>
        </w:trPr>
        <w:tc>
          <w:tcPr>
            <w:tcW w:w="7376" w:type="dxa"/>
          </w:tcPr>
          <w:p w:rsidR="00FA7F5D" w:rsidRDefault="00FA7F5D" w:rsidP="00FA7F5D">
            <w:pPr>
              <w:jc w:val="center"/>
              <w:rPr>
                <w:b/>
              </w:rPr>
            </w:pPr>
            <w:r>
              <w:rPr>
                <w:b/>
              </w:rPr>
              <w:t>POINT DES DIFFERENTS MODULES</w:t>
            </w:r>
          </w:p>
        </w:tc>
        <w:tc>
          <w:tcPr>
            <w:tcW w:w="3561" w:type="dxa"/>
          </w:tcPr>
          <w:p w:rsidR="00FA7F5D" w:rsidRDefault="00FA7F5D" w:rsidP="00FA7F5D">
            <w:pPr>
              <w:jc w:val="center"/>
              <w:rPr>
                <w:b/>
              </w:rPr>
            </w:pPr>
            <w:r>
              <w:rPr>
                <w:b/>
              </w:rPr>
              <w:t>Disponibilité/Niveau de compréhension</w:t>
            </w:r>
          </w:p>
        </w:tc>
        <w:tc>
          <w:tcPr>
            <w:tcW w:w="3715" w:type="dxa"/>
          </w:tcPr>
          <w:p w:rsidR="00FA7F5D" w:rsidRDefault="00FA7F5D" w:rsidP="00FA7F5D">
            <w:pPr>
              <w:jc w:val="center"/>
              <w:rPr>
                <w:b/>
              </w:rPr>
            </w:pPr>
            <w:r>
              <w:rPr>
                <w:b/>
              </w:rPr>
              <w:t>Observations</w:t>
            </w:r>
          </w:p>
        </w:tc>
      </w:tr>
      <w:tr w:rsidR="00FA7F5D" w:rsidTr="00FA7F5D">
        <w:trPr>
          <w:trHeight w:val="450"/>
        </w:trPr>
        <w:tc>
          <w:tcPr>
            <w:tcW w:w="7376" w:type="dxa"/>
          </w:tcPr>
          <w:p w:rsidR="00FA7F5D" w:rsidRDefault="00FA7F5D" w:rsidP="00FA7F5D">
            <w:pPr>
              <w:jc w:val="center"/>
              <w:rPr>
                <w:b/>
              </w:rPr>
            </w:pPr>
            <w:r>
              <w:rPr>
                <w:b/>
              </w:rPr>
              <w:t>Mise à disposition de manuel technique</w:t>
            </w:r>
          </w:p>
        </w:tc>
        <w:tc>
          <w:tcPr>
            <w:tcW w:w="3561" w:type="dxa"/>
          </w:tcPr>
          <w:p w:rsidR="00FA7F5D" w:rsidRDefault="00FA7F5D" w:rsidP="00FA7F5D">
            <w:pPr>
              <w:jc w:val="center"/>
              <w:rPr>
                <w:b/>
              </w:rPr>
            </w:pPr>
            <w:r>
              <w:rPr>
                <w:b/>
              </w:rPr>
              <w:t>Mise à disposition</w:t>
            </w:r>
          </w:p>
        </w:tc>
        <w:tc>
          <w:tcPr>
            <w:tcW w:w="3715" w:type="dxa"/>
          </w:tcPr>
          <w:p w:rsidR="00FA7F5D" w:rsidRDefault="00FA7F5D" w:rsidP="00FA7F5D">
            <w:pPr>
              <w:jc w:val="center"/>
              <w:rPr>
                <w:b/>
              </w:rPr>
            </w:pPr>
          </w:p>
        </w:tc>
      </w:tr>
      <w:tr w:rsidR="00FA7F5D" w:rsidTr="00FA7F5D">
        <w:trPr>
          <w:trHeight w:val="1115"/>
        </w:trPr>
        <w:tc>
          <w:tcPr>
            <w:tcW w:w="7376" w:type="dxa"/>
          </w:tcPr>
          <w:p w:rsidR="00FA7F5D" w:rsidRDefault="00FA7F5D" w:rsidP="00FA7F5D">
            <w:pPr>
              <w:jc w:val="center"/>
              <w:rPr>
                <w:b/>
              </w:rPr>
            </w:pPr>
            <w:r>
              <w:rPr>
                <w:b/>
              </w:rPr>
              <w:t xml:space="preserve">Implémentations des méthodes de calcul de la paie </w:t>
            </w:r>
          </w:p>
        </w:tc>
        <w:tc>
          <w:tcPr>
            <w:tcW w:w="3561" w:type="dxa"/>
          </w:tcPr>
          <w:p w:rsidR="00FA7F5D" w:rsidRDefault="00FA7F5D" w:rsidP="00FA7F5D">
            <w:pPr>
              <w:jc w:val="center"/>
              <w:rPr>
                <w:b/>
              </w:rPr>
            </w:pPr>
            <w:r>
              <w:rPr>
                <w:b/>
              </w:rPr>
              <w:t>70%</w:t>
            </w:r>
          </w:p>
        </w:tc>
        <w:tc>
          <w:tcPr>
            <w:tcW w:w="3715" w:type="dxa"/>
          </w:tcPr>
          <w:p w:rsidR="00FA7F5D" w:rsidRDefault="00FA7F5D" w:rsidP="00CA31C5">
            <w:pPr>
              <w:jc w:val="center"/>
              <w:rPr>
                <w:b/>
              </w:rPr>
            </w:pPr>
            <w:r>
              <w:rPr>
                <w:b/>
              </w:rPr>
              <w:t xml:space="preserve">La logique de programmation a été comprise (classe, méthodes et interfaces) cependant il reste  </w:t>
            </w:r>
            <w:r w:rsidR="00CA31C5">
              <w:rPr>
                <w:b/>
              </w:rPr>
              <w:t>des</w:t>
            </w:r>
            <w:r>
              <w:rPr>
                <w:b/>
              </w:rPr>
              <w:t xml:space="preserve"> explications concernant  les différentes formules de calcul de la paie des agents (Emission Réception).</w:t>
            </w:r>
          </w:p>
        </w:tc>
      </w:tr>
      <w:tr w:rsidR="00FA7F5D" w:rsidTr="00FA7F5D">
        <w:trPr>
          <w:trHeight w:val="477"/>
        </w:trPr>
        <w:tc>
          <w:tcPr>
            <w:tcW w:w="7376" w:type="dxa"/>
          </w:tcPr>
          <w:p w:rsidR="00FA7F5D" w:rsidRDefault="00FA7F5D" w:rsidP="00FA7F5D">
            <w:pPr>
              <w:jc w:val="center"/>
              <w:rPr>
                <w:b/>
              </w:rPr>
            </w:pPr>
            <w:r>
              <w:rPr>
                <w:b/>
              </w:rPr>
              <w:t>Explication sur la génération des différents  états (fiche de paie, CNSS, etc.)</w:t>
            </w:r>
          </w:p>
        </w:tc>
        <w:tc>
          <w:tcPr>
            <w:tcW w:w="3561" w:type="dxa"/>
          </w:tcPr>
          <w:p w:rsidR="00FA7F5D" w:rsidRDefault="00FA7F5D" w:rsidP="00FA7F5D">
            <w:pPr>
              <w:jc w:val="center"/>
              <w:rPr>
                <w:b/>
              </w:rPr>
            </w:pPr>
            <w:r>
              <w:rPr>
                <w:b/>
              </w:rPr>
              <w:t>60%</w:t>
            </w:r>
          </w:p>
        </w:tc>
        <w:tc>
          <w:tcPr>
            <w:tcW w:w="3715" w:type="dxa"/>
          </w:tcPr>
          <w:p w:rsidR="00FA7F5D" w:rsidRDefault="00FA7F5D" w:rsidP="00FA7F5D">
            <w:pPr>
              <w:jc w:val="center"/>
              <w:rPr>
                <w:b/>
              </w:rPr>
            </w:pPr>
            <w:r>
              <w:rPr>
                <w:b/>
              </w:rPr>
              <w:t>Ce  point nécessite encore quelques explications</w:t>
            </w:r>
            <w:r w:rsidR="00CA31C5">
              <w:rPr>
                <w:b/>
              </w:rPr>
              <w:t xml:space="preserve"> surtout au niveau des états groupés</w:t>
            </w:r>
          </w:p>
        </w:tc>
      </w:tr>
      <w:tr w:rsidR="00FA7F5D" w:rsidTr="00FA7F5D">
        <w:trPr>
          <w:trHeight w:val="450"/>
        </w:trPr>
        <w:tc>
          <w:tcPr>
            <w:tcW w:w="7376" w:type="dxa"/>
          </w:tcPr>
          <w:p w:rsidR="00FA7F5D" w:rsidRDefault="00FA7F5D" w:rsidP="00FA7F5D">
            <w:pPr>
              <w:jc w:val="center"/>
              <w:rPr>
                <w:b/>
              </w:rPr>
            </w:pPr>
            <w:r>
              <w:rPr>
                <w:b/>
              </w:rPr>
              <w:t xml:space="preserve">Possibilité d’ajout de nouveaux modules indépendant de la paie </w:t>
            </w:r>
          </w:p>
        </w:tc>
        <w:tc>
          <w:tcPr>
            <w:tcW w:w="3561" w:type="dxa"/>
          </w:tcPr>
          <w:p w:rsidR="00FA7F5D" w:rsidRDefault="00FA7F5D" w:rsidP="00FA7F5D">
            <w:pPr>
              <w:jc w:val="center"/>
              <w:rPr>
                <w:b/>
              </w:rPr>
            </w:pPr>
            <w:r>
              <w:rPr>
                <w:b/>
              </w:rPr>
              <w:t>100%</w:t>
            </w:r>
          </w:p>
        </w:tc>
        <w:tc>
          <w:tcPr>
            <w:tcW w:w="3715" w:type="dxa"/>
          </w:tcPr>
          <w:p w:rsidR="00FA7F5D" w:rsidRDefault="00FA7F5D" w:rsidP="00FA7F5D">
            <w:pPr>
              <w:jc w:val="center"/>
              <w:rPr>
                <w:b/>
              </w:rPr>
            </w:pPr>
          </w:p>
        </w:tc>
      </w:tr>
      <w:tr w:rsidR="00FA7F5D" w:rsidTr="00FA7F5D">
        <w:trPr>
          <w:trHeight w:val="477"/>
        </w:trPr>
        <w:tc>
          <w:tcPr>
            <w:tcW w:w="7376" w:type="dxa"/>
          </w:tcPr>
          <w:p w:rsidR="00FA7F5D" w:rsidRDefault="00FA7F5D" w:rsidP="00FA7F5D">
            <w:pPr>
              <w:jc w:val="center"/>
              <w:rPr>
                <w:b/>
              </w:rPr>
            </w:pPr>
            <w:r>
              <w:rPr>
                <w:b/>
              </w:rPr>
              <w:t>Quizz</w:t>
            </w:r>
          </w:p>
        </w:tc>
        <w:tc>
          <w:tcPr>
            <w:tcW w:w="3561" w:type="dxa"/>
          </w:tcPr>
          <w:p w:rsidR="00FA7F5D" w:rsidRDefault="00FA7F5D" w:rsidP="00FA7F5D">
            <w:pPr>
              <w:jc w:val="center"/>
              <w:rPr>
                <w:b/>
              </w:rPr>
            </w:pPr>
            <w:r>
              <w:rPr>
                <w:b/>
              </w:rPr>
              <w:t>0%</w:t>
            </w:r>
          </w:p>
        </w:tc>
        <w:tc>
          <w:tcPr>
            <w:tcW w:w="3715" w:type="dxa"/>
          </w:tcPr>
          <w:p w:rsidR="00FA7F5D" w:rsidRDefault="00FA7F5D" w:rsidP="00FA7F5D">
            <w:pPr>
              <w:jc w:val="center"/>
              <w:rPr>
                <w:b/>
              </w:rPr>
            </w:pPr>
            <w:r>
              <w:rPr>
                <w:b/>
              </w:rPr>
              <w:t xml:space="preserve">Seul le code source et la base de données sont disponibles. Besoins de séances </w:t>
            </w:r>
          </w:p>
        </w:tc>
      </w:tr>
      <w:tr w:rsidR="00FA7F5D" w:rsidTr="00FA7F5D">
        <w:trPr>
          <w:trHeight w:val="477"/>
        </w:trPr>
        <w:tc>
          <w:tcPr>
            <w:tcW w:w="7376" w:type="dxa"/>
          </w:tcPr>
          <w:p w:rsidR="00FA7F5D" w:rsidRDefault="00FA7F5D" w:rsidP="00FA7F5D">
            <w:pPr>
              <w:jc w:val="center"/>
              <w:rPr>
                <w:b/>
              </w:rPr>
            </w:pPr>
            <w:r>
              <w:rPr>
                <w:b/>
              </w:rPr>
              <w:t>RECRUTEL</w:t>
            </w:r>
          </w:p>
        </w:tc>
        <w:tc>
          <w:tcPr>
            <w:tcW w:w="3561" w:type="dxa"/>
          </w:tcPr>
          <w:p w:rsidR="00FA7F5D" w:rsidRDefault="00FA7F5D" w:rsidP="00FA7F5D">
            <w:pPr>
              <w:jc w:val="center"/>
              <w:rPr>
                <w:b/>
              </w:rPr>
            </w:pPr>
            <w:r>
              <w:rPr>
                <w:b/>
              </w:rPr>
              <w:t>0%</w:t>
            </w:r>
          </w:p>
        </w:tc>
        <w:tc>
          <w:tcPr>
            <w:tcW w:w="3715" w:type="dxa"/>
          </w:tcPr>
          <w:p w:rsidR="00FA7F5D" w:rsidRDefault="00FA7F5D" w:rsidP="00FA7F5D">
            <w:pPr>
              <w:jc w:val="center"/>
              <w:rPr>
                <w:b/>
              </w:rPr>
            </w:pPr>
            <w:r>
              <w:rPr>
                <w:b/>
              </w:rPr>
              <w:t>Seul le code source et la base de données sont disponibles.  Besoins de séances</w:t>
            </w:r>
          </w:p>
        </w:tc>
      </w:tr>
      <w:tr w:rsidR="00FA7F5D" w:rsidTr="00FA7F5D">
        <w:trPr>
          <w:trHeight w:val="477"/>
        </w:trPr>
        <w:tc>
          <w:tcPr>
            <w:tcW w:w="7376" w:type="dxa"/>
          </w:tcPr>
          <w:p w:rsidR="00FA7F5D" w:rsidRDefault="00FA7F5D" w:rsidP="00FA7F5D">
            <w:pPr>
              <w:jc w:val="center"/>
              <w:rPr>
                <w:b/>
              </w:rPr>
            </w:pPr>
          </w:p>
        </w:tc>
        <w:tc>
          <w:tcPr>
            <w:tcW w:w="3561" w:type="dxa"/>
          </w:tcPr>
          <w:p w:rsidR="00FA7F5D" w:rsidRDefault="00FA7F5D" w:rsidP="00FA7F5D">
            <w:pPr>
              <w:jc w:val="center"/>
              <w:rPr>
                <w:b/>
              </w:rPr>
            </w:pPr>
          </w:p>
        </w:tc>
        <w:tc>
          <w:tcPr>
            <w:tcW w:w="3715" w:type="dxa"/>
          </w:tcPr>
          <w:p w:rsidR="00FA7F5D" w:rsidRDefault="00FA7F5D" w:rsidP="00FA7F5D">
            <w:pPr>
              <w:jc w:val="center"/>
              <w:rPr>
                <w:b/>
              </w:rPr>
            </w:pPr>
          </w:p>
        </w:tc>
      </w:tr>
      <w:tr w:rsidR="00FA7F5D" w:rsidTr="00FA7F5D">
        <w:trPr>
          <w:trHeight w:val="477"/>
        </w:trPr>
        <w:tc>
          <w:tcPr>
            <w:tcW w:w="7376" w:type="dxa"/>
          </w:tcPr>
          <w:p w:rsidR="00FA7F5D" w:rsidRDefault="00FA7F5D" w:rsidP="00FA7F5D">
            <w:pPr>
              <w:jc w:val="center"/>
              <w:rPr>
                <w:b/>
              </w:rPr>
            </w:pPr>
          </w:p>
        </w:tc>
        <w:tc>
          <w:tcPr>
            <w:tcW w:w="3561" w:type="dxa"/>
          </w:tcPr>
          <w:p w:rsidR="00FA7F5D" w:rsidRDefault="00FA7F5D" w:rsidP="00FA7F5D">
            <w:pPr>
              <w:jc w:val="center"/>
              <w:rPr>
                <w:b/>
              </w:rPr>
            </w:pPr>
          </w:p>
        </w:tc>
        <w:tc>
          <w:tcPr>
            <w:tcW w:w="3715" w:type="dxa"/>
          </w:tcPr>
          <w:p w:rsidR="00FA7F5D" w:rsidRDefault="00FA7F5D" w:rsidP="00FA7F5D">
            <w:pPr>
              <w:jc w:val="center"/>
              <w:rPr>
                <w:b/>
              </w:rPr>
            </w:pPr>
          </w:p>
        </w:tc>
      </w:tr>
      <w:tr w:rsidR="00FA7F5D" w:rsidTr="00FA7F5D">
        <w:trPr>
          <w:trHeight w:val="831"/>
        </w:trPr>
        <w:tc>
          <w:tcPr>
            <w:tcW w:w="14652" w:type="dxa"/>
            <w:gridSpan w:val="3"/>
          </w:tcPr>
          <w:p w:rsidR="00FA7F5D" w:rsidRDefault="00FA7F5D" w:rsidP="00FA7F5D">
            <w:pPr>
              <w:jc w:val="center"/>
              <w:rPr>
                <w:b/>
              </w:rPr>
            </w:pPr>
            <w:r>
              <w:rPr>
                <w:b/>
              </w:rPr>
              <w:t>Je tiens à souligner que la formation s’est beaucoup plus accentuer autour du module de paie vue qu’il est le cœur de l’application. Néanmoins quelques séances de travail et une formation dédiée au langage de programmation ASP C# s’avère nécessaire pour une meilleure prise en main du logiciel.</w:t>
            </w:r>
          </w:p>
        </w:tc>
      </w:tr>
    </w:tbl>
    <w:p w:rsidR="00031892" w:rsidRDefault="00031892" w:rsidP="00031892">
      <w:pPr>
        <w:jc w:val="center"/>
        <w:rPr>
          <w:b/>
        </w:rPr>
      </w:pPr>
    </w:p>
    <w:p w:rsidR="00FA7F5D" w:rsidRDefault="00FA7F5D" w:rsidP="00031892">
      <w:pPr>
        <w:jc w:val="center"/>
        <w:rPr>
          <w:b/>
        </w:rPr>
      </w:pPr>
    </w:p>
    <w:p w:rsidR="00FA7F5D" w:rsidRPr="00FA7F5D" w:rsidRDefault="00FA7F5D" w:rsidP="00FA7F5D">
      <w:pPr>
        <w:rPr>
          <w:b/>
          <w:u w:val="single"/>
        </w:rPr>
      </w:pPr>
    </w:p>
    <w:p w:rsidR="00FA7F5D" w:rsidRDefault="00FA7F5D" w:rsidP="00031892">
      <w:pPr>
        <w:jc w:val="center"/>
        <w:rPr>
          <w:b/>
          <w:sz w:val="32"/>
          <w:u w:val="single"/>
        </w:rPr>
      </w:pPr>
      <w:r w:rsidRPr="00FA7F5D">
        <w:rPr>
          <w:b/>
          <w:sz w:val="32"/>
          <w:u w:val="single"/>
        </w:rPr>
        <w:t>POINT HERMES.MCB</w:t>
      </w:r>
    </w:p>
    <w:p w:rsidR="0062008B" w:rsidRDefault="0062008B" w:rsidP="00FA7F5D">
      <w:pPr>
        <w:rPr>
          <w:sz w:val="32"/>
        </w:rPr>
      </w:pPr>
      <w:r>
        <w:rPr>
          <w:sz w:val="32"/>
        </w:rPr>
        <w:t>Ci-dessous les observations faites par les Ressources Humaines sur l’application :</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xml:space="preserve">1)      </w:t>
      </w:r>
      <w:r w:rsidRPr="0062008B">
        <w:rPr>
          <w:rFonts w:eastAsia="Times New Roman" w:cs="Times New Roman"/>
          <w:sz w:val="32"/>
          <w:szCs w:val="24"/>
          <w:u w:val="single"/>
          <w:lang w:eastAsia="fr-FR"/>
        </w:rPr>
        <w:t>Etat des heures par campagne</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Ø  Aucun soucis au niveau des heures à payer</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xml:space="preserve">Ø  Erreur au niveau du nombre total des appels traités, le total n’étant pas exact </w:t>
      </w:r>
      <w:r w:rsidR="004C6021" w:rsidRPr="0062008B">
        <w:rPr>
          <w:rFonts w:eastAsia="Times New Roman" w:cs="Times New Roman"/>
          <w:sz w:val="32"/>
          <w:szCs w:val="24"/>
          <w:lang w:eastAsia="fr-FR"/>
        </w:rPr>
        <w:t>(tous</w:t>
      </w:r>
      <w:r w:rsidRPr="0062008B">
        <w:rPr>
          <w:rFonts w:eastAsia="Times New Roman" w:cs="Times New Roman"/>
          <w:sz w:val="32"/>
          <w:szCs w:val="24"/>
          <w:lang w:eastAsia="fr-FR"/>
        </w:rPr>
        <w:t xml:space="preserve"> les agents)</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xml:space="preserve">2)      </w:t>
      </w:r>
      <w:r w:rsidRPr="0062008B">
        <w:rPr>
          <w:rFonts w:eastAsia="Times New Roman" w:cs="Times New Roman"/>
          <w:sz w:val="32"/>
          <w:szCs w:val="24"/>
          <w:u w:val="single"/>
          <w:lang w:eastAsia="fr-FR"/>
        </w:rPr>
        <w:t>Etat des performances mensuelles</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Ø  Absence des prénoms de tous les agents</w:t>
      </w:r>
      <w:bookmarkStart w:id="0" w:name="_GoBack"/>
      <w:bookmarkEnd w:id="0"/>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Ø  Impossible d’afficher les performances par campagne malgré l’existence d’onglets prévus à cet effet.</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xml:space="preserve">Ø  Erreur au niveau de la performance horaire </w:t>
      </w:r>
      <w:r w:rsidR="004C6021" w:rsidRPr="0062008B">
        <w:rPr>
          <w:rFonts w:eastAsia="Times New Roman" w:cs="Times New Roman"/>
          <w:sz w:val="32"/>
          <w:szCs w:val="24"/>
          <w:lang w:eastAsia="fr-FR"/>
        </w:rPr>
        <w:t>(Performance</w:t>
      </w:r>
      <w:r w:rsidRPr="0062008B">
        <w:rPr>
          <w:rFonts w:eastAsia="Times New Roman" w:cs="Times New Roman"/>
          <w:sz w:val="32"/>
          <w:szCs w:val="24"/>
          <w:lang w:eastAsia="fr-FR"/>
        </w:rPr>
        <w:t xml:space="preserve"> et TMT différents) ; ce qui ne donne pas exactement les notes pondérées.</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xml:space="preserve">3)      </w:t>
      </w:r>
      <w:r w:rsidRPr="0062008B">
        <w:rPr>
          <w:rFonts w:eastAsia="Times New Roman" w:cs="Times New Roman"/>
          <w:sz w:val="32"/>
          <w:szCs w:val="24"/>
          <w:u w:val="single"/>
          <w:lang w:eastAsia="fr-FR"/>
        </w:rPr>
        <w:t>Paie agent</w:t>
      </w:r>
    </w:p>
    <w:p w:rsidR="0062008B" w:rsidRPr="0062008B" w:rsidRDefault="004C6021" w:rsidP="004C6021">
      <w:pPr>
        <w:spacing w:before="100" w:beforeAutospacing="1" w:after="100" w:afterAutospacing="1" w:line="240" w:lineRule="auto"/>
        <w:ind w:left="708"/>
        <w:rPr>
          <w:rFonts w:eastAsia="Times New Roman" w:cs="Times New Roman"/>
          <w:sz w:val="32"/>
          <w:szCs w:val="24"/>
          <w:lang w:eastAsia="fr-FR"/>
        </w:rPr>
      </w:pPr>
      <w:proofErr w:type="spellStart"/>
      <w:r>
        <w:rPr>
          <w:rFonts w:eastAsia="Times New Roman" w:cs="Times New Roman"/>
          <w:sz w:val="32"/>
          <w:szCs w:val="24"/>
          <w:lang w:eastAsia="fr-FR"/>
        </w:rPr>
        <w:lastRenderedPageBreak/>
        <w:t>Herme</w:t>
      </w:r>
      <w:r w:rsidRPr="0062008B">
        <w:rPr>
          <w:rFonts w:eastAsia="Times New Roman" w:cs="Times New Roman"/>
          <w:sz w:val="32"/>
          <w:szCs w:val="24"/>
          <w:lang w:eastAsia="fr-FR"/>
        </w:rPr>
        <w:t>s</w:t>
      </w:r>
      <w:proofErr w:type="spellEnd"/>
      <w:r w:rsidR="0062008B" w:rsidRPr="0062008B">
        <w:rPr>
          <w:rFonts w:eastAsia="Times New Roman" w:cs="Times New Roman"/>
          <w:sz w:val="32"/>
          <w:szCs w:val="24"/>
          <w:lang w:eastAsia="fr-FR"/>
        </w:rPr>
        <w:t xml:space="preserve"> ne prend pas en compte les modifications RH (heures d’absence). Après validation des données, aucune notification ne s’affiche pour confirmer que les données ont été bien enregistrées.</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lang w:eastAsia="fr-FR"/>
        </w:rPr>
        <w:t> </w:t>
      </w:r>
    </w:p>
    <w:p w:rsidR="0062008B" w:rsidRPr="0062008B" w:rsidRDefault="0062008B" w:rsidP="004C6021">
      <w:pPr>
        <w:spacing w:before="100" w:beforeAutospacing="1" w:after="100" w:afterAutospacing="1" w:line="240" w:lineRule="auto"/>
        <w:ind w:left="708"/>
        <w:rPr>
          <w:rFonts w:eastAsia="Times New Roman" w:cs="Times New Roman"/>
          <w:sz w:val="32"/>
          <w:szCs w:val="24"/>
          <w:highlight w:val="yellow"/>
          <w:lang w:eastAsia="fr-FR"/>
        </w:rPr>
      </w:pPr>
      <w:r w:rsidRPr="0062008B">
        <w:rPr>
          <w:rFonts w:eastAsia="Times New Roman" w:cs="Times New Roman"/>
          <w:sz w:val="32"/>
          <w:szCs w:val="24"/>
          <w:highlight w:val="yellow"/>
          <w:lang w:eastAsia="fr-FR"/>
        </w:rPr>
        <w:t>4)     </w:t>
      </w:r>
      <w:r w:rsidR="004C6021" w:rsidRPr="00272BA2">
        <w:rPr>
          <w:rFonts w:eastAsia="Times New Roman" w:cs="Times New Roman"/>
          <w:sz w:val="32"/>
          <w:szCs w:val="24"/>
          <w:highlight w:val="yellow"/>
          <w:lang w:eastAsia="fr-FR"/>
        </w:rPr>
        <w:t xml:space="preserve"> Pour les cellules VIP, l’outil</w:t>
      </w:r>
      <w:r w:rsidRPr="0062008B">
        <w:rPr>
          <w:rFonts w:eastAsia="Times New Roman" w:cs="Times New Roman"/>
          <w:sz w:val="32"/>
          <w:szCs w:val="24"/>
          <w:highlight w:val="yellow"/>
          <w:lang w:eastAsia="fr-FR"/>
        </w:rPr>
        <w:t xml:space="preserve"> n’a pas spécifié le nombre d’appels à comptabiliser bien vouloir nous donner </w:t>
      </w:r>
      <w:r w:rsidR="004C6021" w:rsidRPr="00272BA2">
        <w:rPr>
          <w:rFonts w:eastAsia="Times New Roman" w:cs="Times New Roman"/>
          <w:sz w:val="32"/>
          <w:szCs w:val="24"/>
          <w:highlight w:val="yellow"/>
          <w:lang w:eastAsia="fr-FR"/>
        </w:rPr>
        <w:t>la main</w:t>
      </w:r>
      <w:r w:rsidRPr="0062008B">
        <w:rPr>
          <w:rFonts w:eastAsia="Times New Roman" w:cs="Times New Roman"/>
          <w:sz w:val="32"/>
          <w:szCs w:val="24"/>
          <w:highlight w:val="yellow"/>
          <w:lang w:eastAsia="fr-FR"/>
        </w:rPr>
        <w:t xml:space="preserve"> de le faire si possible.</w:t>
      </w:r>
    </w:p>
    <w:p w:rsidR="0062008B" w:rsidRPr="0062008B" w:rsidRDefault="0062008B" w:rsidP="004C6021">
      <w:pPr>
        <w:spacing w:before="100" w:beforeAutospacing="1" w:after="100" w:afterAutospacing="1" w:line="240" w:lineRule="auto"/>
        <w:ind w:left="708"/>
        <w:rPr>
          <w:rFonts w:eastAsia="Times New Roman" w:cs="Times New Roman"/>
          <w:sz w:val="32"/>
          <w:szCs w:val="24"/>
          <w:highlight w:val="yellow"/>
          <w:lang w:eastAsia="fr-FR"/>
        </w:rPr>
      </w:pPr>
      <w:r w:rsidRPr="0062008B">
        <w:rPr>
          <w:rFonts w:eastAsia="Times New Roman" w:cs="Times New Roman"/>
          <w:sz w:val="32"/>
          <w:szCs w:val="24"/>
          <w:highlight w:val="yellow"/>
          <w:lang w:eastAsia="fr-FR"/>
        </w:rPr>
        <w:t>5)      Au niveau du service qualité :</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highlight w:val="yellow"/>
          <w:lang w:eastAsia="fr-FR"/>
        </w:rPr>
        <w:t>Ø   le tri des notes ne se fait par campagne, le département aurait souhaité avoir cette possibilité pour générer la moyenne des notes par campagnes et par période au choix.</w:t>
      </w:r>
    </w:p>
    <w:p w:rsidR="0062008B" w:rsidRPr="0062008B" w:rsidRDefault="0062008B" w:rsidP="004C6021">
      <w:pPr>
        <w:spacing w:before="100" w:beforeAutospacing="1" w:after="100" w:afterAutospacing="1" w:line="240" w:lineRule="auto"/>
        <w:ind w:left="708"/>
        <w:rPr>
          <w:rFonts w:eastAsia="Times New Roman" w:cs="Times New Roman"/>
          <w:sz w:val="32"/>
          <w:szCs w:val="24"/>
          <w:lang w:eastAsia="fr-FR"/>
        </w:rPr>
      </w:pPr>
      <w:r w:rsidRPr="0062008B">
        <w:rPr>
          <w:rFonts w:eastAsia="Times New Roman" w:cs="Times New Roman"/>
          <w:sz w:val="32"/>
          <w:szCs w:val="24"/>
          <w:highlight w:val="yellow"/>
          <w:lang w:eastAsia="fr-FR"/>
        </w:rPr>
        <w:t>Ø  La validation des notes ne donne aucun signal différent pour confirmer ou invalider une entrée…</w:t>
      </w:r>
    </w:p>
    <w:p w:rsidR="00272BA2" w:rsidRDefault="00272BA2" w:rsidP="00FA7F5D">
      <w:pPr>
        <w:rPr>
          <w:sz w:val="32"/>
        </w:rPr>
      </w:pPr>
    </w:p>
    <w:p w:rsidR="00272BA2" w:rsidRDefault="00272BA2" w:rsidP="00FA7F5D">
      <w:pPr>
        <w:rPr>
          <w:b/>
          <w:sz w:val="32"/>
          <w:u w:val="single"/>
        </w:rPr>
      </w:pPr>
      <w:r w:rsidRPr="00272BA2">
        <w:rPr>
          <w:b/>
          <w:sz w:val="32"/>
          <w:u w:val="single"/>
        </w:rPr>
        <w:t>Constat</w:t>
      </w:r>
    </w:p>
    <w:p w:rsidR="00627AA1" w:rsidRPr="00FA7F5D" w:rsidRDefault="004A5C54" w:rsidP="00692B4F">
      <w:pPr>
        <w:jc w:val="both"/>
        <w:rPr>
          <w:sz w:val="32"/>
        </w:rPr>
      </w:pPr>
      <w:r>
        <w:rPr>
          <w:sz w:val="32"/>
        </w:rPr>
        <w:t>Je tiens à souligner qu’à part les points surligner en jaune</w:t>
      </w:r>
      <w:r w:rsidR="00152F8B">
        <w:rPr>
          <w:sz w:val="32"/>
        </w:rPr>
        <w:t xml:space="preserve"> (qui sont des compléments)</w:t>
      </w:r>
      <w:r>
        <w:rPr>
          <w:sz w:val="32"/>
        </w:rPr>
        <w:t xml:space="preserve">, tous les autres points ont marché le mois précédent c’est-à-dire que les informations relatives au nombre </w:t>
      </w:r>
      <w:r w:rsidR="00E970DD">
        <w:rPr>
          <w:sz w:val="32"/>
        </w:rPr>
        <w:t>d’appels traités, notes pondérées</w:t>
      </w:r>
      <w:r w:rsidR="00D14893">
        <w:rPr>
          <w:sz w:val="32"/>
        </w:rPr>
        <w:t>, performance horaire et autres</w:t>
      </w:r>
      <w:r w:rsidR="00E970DD">
        <w:rPr>
          <w:sz w:val="32"/>
        </w:rPr>
        <w:t xml:space="preserve"> étaient justes</w:t>
      </w:r>
      <w:r w:rsidR="00D14893">
        <w:rPr>
          <w:sz w:val="32"/>
        </w:rPr>
        <w:t>.</w:t>
      </w:r>
      <w:r w:rsidR="00CA5330">
        <w:rPr>
          <w:sz w:val="32"/>
        </w:rPr>
        <w:t xml:space="preserve"> Il a été dit que l’application devrait être capable de calculer la paie dans l’état actuel avant le passage de compétence pour permettre à l’appren</w:t>
      </w:r>
      <w:r w:rsidR="00A00AFA">
        <w:rPr>
          <w:sz w:val="32"/>
        </w:rPr>
        <w:t xml:space="preserve">ant </w:t>
      </w:r>
      <w:r w:rsidR="00A00AFA">
        <w:rPr>
          <w:sz w:val="32"/>
        </w:rPr>
        <w:lastRenderedPageBreak/>
        <w:t>de mieux cerner les difficultés et de lui laisser le temps de bien comprendre. Nous constatons que ce n’est pas le cas actuellement</w:t>
      </w:r>
      <w:r w:rsidR="00152F8B">
        <w:rPr>
          <w:sz w:val="32"/>
        </w:rPr>
        <w:t>.</w:t>
      </w:r>
    </w:p>
    <w:sectPr w:rsidR="00627AA1" w:rsidRPr="00FA7F5D" w:rsidSect="00FA7F5D">
      <w:pgSz w:w="16838" w:h="11906" w:orient="landscape"/>
      <w:pgMar w:top="1417" w:right="1417" w:bottom="1417" w:left="1417" w:header="708"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02" w:rsidRDefault="00465D02" w:rsidP="00C17973">
      <w:pPr>
        <w:spacing w:after="0" w:line="240" w:lineRule="auto"/>
      </w:pPr>
      <w:r>
        <w:separator/>
      </w:r>
    </w:p>
  </w:endnote>
  <w:endnote w:type="continuationSeparator" w:id="0">
    <w:p w:rsidR="00465D02" w:rsidRDefault="00465D02" w:rsidP="00C1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02" w:rsidRDefault="00465D02" w:rsidP="00C17973">
      <w:pPr>
        <w:spacing w:after="0" w:line="240" w:lineRule="auto"/>
      </w:pPr>
      <w:r>
        <w:separator/>
      </w:r>
    </w:p>
  </w:footnote>
  <w:footnote w:type="continuationSeparator" w:id="0">
    <w:p w:rsidR="00465D02" w:rsidRDefault="00465D02" w:rsidP="00C17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92"/>
    <w:rsid w:val="00002CBD"/>
    <w:rsid w:val="00031892"/>
    <w:rsid w:val="000450BC"/>
    <w:rsid w:val="00152F8B"/>
    <w:rsid w:val="00185B0D"/>
    <w:rsid w:val="00272BA2"/>
    <w:rsid w:val="00425047"/>
    <w:rsid w:val="00465D02"/>
    <w:rsid w:val="004A5C54"/>
    <w:rsid w:val="004B205D"/>
    <w:rsid w:val="004C6021"/>
    <w:rsid w:val="0057791A"/>
    <w:rsid w:val="0062008B"/>
    <w:rsid w:val="00621799"/>
    <w:rsid w:val="00627AA1"/>
    <w:rsid w:val="00692B4F"/>
    <w:rsid w:val="00720835"/>
    <w:rsid w:val="00912E0B"/>
    <w:rsid w:val="009326F7"/>
    <w:rsid w:val="00992545"/>
    <w:rsid w:val="00A00AFA"/>
    <w:rsid w:val="00B21F77"/>
    <w:rsid w:val="00B2317E"/>
    <w:rsid w:val="00C17973"/>
    <w:rsid w:val="00CA31C5"/>
    <w:rsid w:val="00CA5330"/>
    <w:rsid w:val="00D14893"/>
    <w:rsid w:val="00D32D97"/>
    <w:rsid w:val="00E970DD"/>
    <w:rsid w:val="00FA7F5D"/>
    <w:rsid w:val="00FF7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31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17973"/>
    <w:pPr>
      <w:tabs>
        <w:tab w:val="center" w:pos="4536"/>
        <w:tab w:val="right" w:pos="9072"/>
      </w:tabs>
      <w:spacing w:after="0" w:line="240" w:lineRule="auto"/>
    </w:pPr>
  </w:style>
  <w:style w:type="character" w:customStyle="1" w:styleId="En-tteCar">
    <w:name w:val="En-tête Car"/>
    <w:basedOn w:val="Policepardfaut"/>
    <w:link w:val="En-tte"/>
    <w:uiPriority w:val="99"/>
    <w:rsid w:val="00C17973"/>
  </w:style>
  <w:style w:type="paragraph" w:styleId="Pieddepage">
    <w:name w:val="footer"/>
    <w:basedOn w:val="Normal"/>
    <w:link w:val="PieddepageCar"/>
    <w:uiPriority w:val="99"/>
    <w:unhideWhenUsed/>
    <w:rsid w:val="00C17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973"/>
  </w:style>
  <w:style w:type="paragraph" w:styleId="Paragraphedeliste">
    <w:name w:val="List Paragraph"/>
    <w:basedOn w:val="Normal"/>
    <w:uiPriority w:val="34"/>
    <w:qFormat/>
    <w:rsid w:val="0062008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31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17973"/>
    <w:pPr>
      <w:tabs>
        <w:tab w:val="center" w:pos="4536"/>
        <w:tab w:val="right" w:pos="9072"/>
      </w:tabs>
      <w:spacing w:after="0" w:line="240" w:lineRule="auto"/>
    </w:pPr>
  </w:style>
  <w:style w:type="character" w:customStyle="1" w:styleId="En-tteCar">
    <w:name w:val="En-tête Car"/>
    <w:basedOn w:val="Policepardfaut"/>
    <w:link w:val="En-tte"/>
    <w:uiPriority w:val="99"/>
    <w:rsid w:val="00C17973"/>
  </w:style>
  <w:style w:type="paragraph" w:styleId="Pieddepage">
    <w:name w:val="footer"/>
    <w:basedOn w:val="Normal"/>
    <w:link w:val="PieddepageCar"/>
    <w:uiPriority w:val="99"/>
    <w:unhideWhenUsed/>
    <w:rsid w:val="00C17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973"/>
  </w:style>
  <w:style w:type="paragraph" w:styleId="Paragraphedeliste">
    <w:name w:val="List Paragraph"/>
    <w:basedOn w:val="Normal"/>
    <w:uiPriority w:val="34"/>
    <w:qFormat/>
    <w:rsid w:val="0062008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2543</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dhedihon</dc:creator>
  <cp:lastModifiedBy>Léandre AGUIAH</cp:lastModifiedBy>
  <cp:revision>2</cp:revision>
  <dcterms:created xsi:type="dcterms:W3CDTF">2014-05-19T11:15:00Z</dcterms:created>
  <dcterms:modified xsi:type="dcterms:W3CDTF">2014-05-19T11:15:00Z</dcterms:modified>
</cp:coreProperties>
</file>