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9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1801"/>
        <w:gridCol w:w="1526"/>
        <w:gridCol w:w="850"/>
        <w:gridCol w:w="2750"/>
        <w:gridCol w:w="436"/>
        <w:gridCol w:w="2178"/>
      </w:tblGrid>
      <w:tr w:rsidR="00225B42" w:rsidRPr="000C029D" w:rsidTr="000C029D">
        <w:trPr>
          <w:trHeight w:val="1238"/>
        </w:trPr>
        <w:tc>
          <w:tcPr>
            <w:tcW w:w="2520" w:type="dxa"/>
            <w:gridSpan w:val="2"/>
          </w:tcPr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sz w:val="20"/>
                <w:szCs w:val="20"/>
              </w:rPr>
            </w:pPr>
          </w:p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sz w:val="20"/>
                <w:szCs w:val="20"/>
              </w:rPr>
            </w:pPr>
          </w:p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sz w:val="20"/>
                <w:szCs w:val="20"/>
              </w:rPr>
            </w:pPr>
          </w:p>
        </w:tc>
        <w:tc>
          <w:tcPr>
            <w:tcW w:w="5126" w:type="dxa"/>
            <w:gridSpan w:val="3"/>
          </w:tcPr>
          <w:p w:rsidR="00485B98" w:rsidRDefault="00485B98">
            <w:pPr>
              <w:pStyle w:val="En-tte"/>
              <w:jc w:val="center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</w:p>
          <w:p w:rsidR="00485B98" w:rsidRDefault="00485B98">
            <w:pPr>
              <w:pStyle w:val="En-tte"/>
              <w:jc w:val="center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</w:p>
          <w:p w:rsidR="004A22E4" w:rsidRPr="000C029D" w:rsidRDefault="004A22E4">
            <w:pPr>
              <w:pStyle w:val="En-tte"/>
              <w:jc w:val="center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>COMPTE RENDU</w:t>
            </w:r>
          </w:p>
          <w:p w:rsidR="00225B42" w:rsidRPr="000C029D" w:rsidRDefault="004A22E4">
            <w:pPr>
              <w:pStyle w:val="En-tte"/>
              <w:jc w:val="center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>« </w:t>
            </w:r>
            <w:r w:rsidR="00A8619E">
              <w:rPr>
                <w:rFonts w:ascii="Garamond" w:hAnsi="Garamond" w:cs="Helvetica"/>
                <w:b/>
                <w:bCs/>
                <w:sz w:val="20"/>
                <w:szCs w:val="20"/>
              </w:rPr>
              <w:t>Actualisation</w:t>
            </w:r>
            <w:r w:rsidR="004F1187"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 de</w:t>
            </w:r>
            <w:r w:rsidR="00A8619E">
              <w:rPr>
                <w:rFonts w:ascii="Garamond" w:hAnsi="Garamond" w:cs="Helvetica"/>
                <w:b/>
                <w:bCs/>
                <w:sz w:val="20"/>
                <w:szCs w:val="20"/>
              </w:rPr>
              <w:t>s</w:t>
            </w:r>
            <w:r w:rsidR="004F1187"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 procédures</w:t>
            </w:r>
            <w:r w:rsidR="00A8619E"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 Directions Business</w:t>
            </w: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> »</w:t>
            </w:r>
          </w:p>
          <w:p w:rsidR="00225B42" w:rsidRPr="000C029D" w:rsidRDefault="00225B42" w:rsidP="00711D56">
            <w:pPr>
              <w:pStyle w:val="En-tte"/>
              <w:jc w:val="center"/>
              <w:rPr>
                <w:rFonts w:ascii="Garamond" w:hAnsi="Garamond" w:cs="Helvetica"/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:rsidR="00485B98" w:rsidRDefault="00485B98" w:rsidP="00485B98">
            <w:pPr>
              <w:pStyle w:val="En-tte"/>
              <w:rPr>
                <w:rFonts w:ascii="Garamond" w:hAnsi="Garamond" w:cs="Helvetica"/>
                <w:sz w:val="20"/>
                <w:szCs w:val="20"/>
              </w:rPr>
            </w:pPr>
          </w:p>
          <w:p w:rsidR="00485B98" w:rsidRDefault="00485B98" w:rsidP="00485B98">
            <w:pPr>
              <w:pStyle w:val="En-tte"/>
              <w:rPr>
                <w:rFonts w:ascii="Garamond" w:hAnsi="Garamond" w:cs="Helvetica"/>
                <w:sz w:val="20"/>
                <w:szCs w:val="20"/>
              </w:rPr>
            </w:pPr>
          </w:p>
          <w:p w:rsidR="009C1703" w:rsidRPr="000C029D" w:rsidRDefault="00E2202A" w:rsidP="00485B98">
            <w:pPr>
              <w:pStyle w:val="En-tte"/>
              <w:rPr>
                <w:rFonts w:ascii="Garamond" w:hAnsi="Garamond" w:cs="Helvetica"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sz w:val="20"/>
                <w:szCs w:val="20"/>
              </w:rPr>
              <w:t>Rédaction</w:t>
            </w:r>
            <w:r w:rsidR="0031375E" w:rsidRPr="000C029D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="00542740" w:rsidRPr="000C029D">
              <w:rPr>
                <w:rFonts w:ascii="Garamond" w:hAnsi="Garamond" w:cs="Helvetica"/>
                <w:sz w:val="20"/>
                <w:szCs w:val="20"/>
              </w:rPr>
              <w:t>:</w:t>
            </w:r>
            <w:r w:rsidR="0031375E" w:rsidRPr="000C029D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="00485B98">
              <w:rPr>
                <w:rFonts w:ascii="Garamond" w:hAnsi="Garamond" w:cs="Helvetica"/>
                <w:sz w:val="20"/>
                <w:szCs w:val="20"/>
              </w:rPr>
              <w:t>Théophile AMANI</w:t>
            </w:r>
          </w:p>
        </w:tc>
      </w:tr>
      <w:tr w:rsidR="00225B42" w:rsidRPr="000C029D" w:rsidTr="007D061F">
        <w:trPr>
          <w:cantSplit/>
          <w:trHeight w:val="367"/>
        </w:trPr>
        <w:tc>
          <w:tcPr>
            <w:tcW w:w="4046" w:type="dxa"/>
            <w:gridSpan w:val="3"/>
            <w:shd w:val="clear" w:color="auto" w:fill="8DB3E2" w:themeFill="text2" w:themeFillTint="66"/>
          </w:tcPr>
          <w:p w:rsidR="00225B42" w:rsidRPr="000C029D" w:rsidRDefault="007719B0" w:rsidP="000C029D">
            <w:pPr>
              <w:pStyle w:val="En-tte"/>
              <w:jc w:val="both"/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14</w:t>
            </w:r>
            <w:r w:rsidR="009C1703"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485B98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juillet 2022</w:t>
            </w:r>
          </w:p>
        </w:tc>
        <w:tc>
          <w:tcPr>
            <w:tcW w:w="3600" w:type="dxa"/>
            <w:gridSpan w:val="2"/>
            <w:shd w:val="clear" w:color="auto" w:fill="8DB3E2" w:themeFill="text2" w:themeFillTint="66"/>
          </w:tcPr>
          <w:p w:rsidR="00225B42" w:rsidRPr="000C029D" w:rsidRDefault="00B14680" w:rsidP="001D22C5">
            <w:pPr>
              <w:pStyle w:val="En-tte"/>
              <w:jc w:val="both"/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1</w:t>
            </w:r>
            <w:r w:rsidR="007719B0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0H</w:t>
            </w:r>
            <w:r w:rsidR="00485B98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15</w:t>
            </w:r>
            <w:r w:rsidR="00ED3746"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 xml:space="preserve"> à </w:t>
            </w:r>
            <w:r w:rsidR="00485B98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12</w:t>
            </w:r>
            <w:r w:rsidR="00180966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H</w:t>
            </w:r>
            <w:r w:rsidR="00485B98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45</w:t>
            </w:r>
          </w:p>
        </w:tc>
        <w:tc>
          <w:tcPr>
            <w:tcW w:w="2614" w:type="dxa"/>
            <w:gridSpan w:val="2"/>
            <w:vMerge w:val="restart"/>
            <w:shd w:val="clear" w:color="auto" w:fill="8DB3E2" w:themeFill="text2" w:themeFillTint="66"/>
          </w:tcPr>
          <w:p w:rsidR="00225B42" w:rsidRPr="000C029D" w:rsidRDefault="002207A9" w:rsidP="00807B7B">
            <w:pPr>
              <w:pStyle w:val="En-tte"/>
              <w:jc w:val="both"/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 xml:space="preserve">Contenu : </w:t>
            </w:r>
            <w:r w:rsidR="001D22C5"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0</w:t>
            </w:r>
            <w:r w:rsidR="000964F3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4</w:t>
            </w:r>
            <w:r w:rsidR="00225B42"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page</w:t>
            </w:r>
            <w:r w:rsidR="002C09BB"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225B42" w:rsidRPr="000C029D" w:rsidTr="007D061F">
        <w:trPr>
          <w:cantSplit/>
          <w:trHeight w:val="413"/>
        </w:trPr>
        <w:tc>
          <w:tcPr>
            <w:tcW w:w="4046" w:type="dxa"/>
            <w:gridSpan w:val="3"/>
            <w:shd w:val="clear" w:color="auto" w:fill="8DB3E2" w:themeFill="text2" w:themeFillTint="66"/>
          </w:tcPr>
          <w:p w:rsidR="00225B42" w:rsidRPr="000C029D" w:rsidRDefault="00125CF3" w:rsidP="004F1187">
            <w:pPr>
              <w:pStyle w:val="En-tte"/>
              <w:jc w:val="both"/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 xml:space="preserve">Lieu : </w:t>
            </w:r>
            <w:r w:rsidR="007719B0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 xml:space="preserve">Google </w:t>
            </w:r>
            <w:proofErr w:type="spellStart"/>
            <w:r w:rsidR="007719B0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M</w:t>
            </w:r>
            <w:r w:rsidR="004F1187"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  <w:t>eet</w:t>
            </w:r>
            <w:proofErr w:type="spellEnd"/>
          </w:p>
        </w:tc>
        <w:tc>
          <w:tcPr>
            <w:tcW w:w="3600" w:type="dxa"/>
            <w:gridSpan w:val="2"/>
            <w:shd w:val="clear" w:color="auto" w:fill="8DB3E2" w:themeFill="text2" w:themeFillTint="66"/>
          </w:tcPr>
          <w:p w:rsidR="00225B42" w:rsidRPr="000C029D" w:rsidRDefault="00225B42" w:rsidP="00711D56">
            <w:pPr>
              <w:pStyle w:val="En-tte"/>
              <w:jc w:val="both"/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25B42" w:rsidRPr="000C029D" w:rsidRDefault="00225B42">
            <w:pPr>
              <w:rPr>
                <w:rFonts w:ascii="Garamond" w:hAnsi="Garamond" w:cs="Helvetic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5B42" w:rsidRPr="000C029D" w:rsidTr="004F1187">
        <w:trPr>
          <w:cantSplit/>
          <w:trHeight w:val="600"/>
        </w:trPr>
        <w:tc>
          <w:tcPr>
            <w:tcW w:w="10260" w:type="dxa"/>
            <w:gridSpan w:val="7"/>
          </w:tcPr>
          <w:p w:rsidR="008A5193" w:rsidRPr="000C029D" w:rsidRDefault="008A5193" w:rsidP="008A5193">
            <w:pPr>
              <w:pStyle w:val="En-tte"/>
              <w:jc w:val="both"/>
              <w:rPr>
                <w:rFonts w:ascii="Garamond" w:hAnsi="Garamond" w:cs="Helvetica"/>
                <w:caps/>
                <w:sz w:val="20"/>
                <w:szCs w:val="20"/>
              </w:rPr>
            </w:pPr>
          </w:p>
          <w:p w:rsidR="00D13340" w:rsidRPr="000C029D" w:rsidRDefault="00D13340" w:rsidP="009D62DF">
            <w:pPr>
              <w:pStyle w:val="En-tte"/>
              <w:jc w:val="both"/>
              <w:rPr>
                <w:rFonts w:ascii="Garamond" w:hAnsi="Garamond" w:cs="Helvetica"/>
                <w:caps/>
                <w:sz w:val="20"/>
                <w:szCs w:val="20"/>
              </w:rPr>
            </w:pPr>
          </w:p>
        </w:tc>
      </w:tr>
      <w:tr w:rsidR="00225B42" w:rsidRPr="000C029D" w:rsidTr="008A5AD8">
        <w:tc>
          <w:tcPr>
            <w:tcW w:w="719" w:type="dxa"/>
            <w:shd w:val="clear" w:color="auto" w:fill="E0E0E0"/>
          </w:tcPr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b/>
                <w:bCs/>
              </w:rPr>
            </w:pPr>
            <w:r w:rsidRPr="000C029D">
              <w:rPr>
                <w:rFonts w:ascii="Garamond" w:hAnsi="Garamond" w:cs="Helvetica"/>
                <w:b/>
                <w:bCs/>
              </w:rPr>
              <w:t>N°</w:t>
            </w:r>
          </w:p>
        </w:tc>
        <w:tc>
          <w:tcPr>
            <w:tcW w:w="4177" w:type="dxa"/>
            <w:gridSpan w:val="3"/>
            <w:shd w:val="clear" w:color="auto" w:fill="E0E0E0"/>
          </w:tcPr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b/>
                <w:bCs/>
              </w:rPr>
            </w:pPr>
            <w:r w:rsidRPr="000C029D">
              <w:rPr>
                <w:rFonts w:ascii="Garamond" w:hAnsi="Garamond" w:cs="Helvetica"/>
                <w:b/>
                <w:bCs/>
              </w:rPr>
              <w:t>PARTICIPANTS</w:t>
            </w:r>
          </w:p>
        </w:tc>
        <w:tc>
          <w:tcPr>
            <w:tcW w:w="3186" w:type="dxa"/>
            <w:gridSpan w:val="2"/>
            <w:shd w:val="clear" w:color="auto" w:fill="E0E0E0"/>
          </w:tcPr>
          <w:p w:rsidR="00225B42" w:rsidRPr="000C029D" w:rsidRDefault="00225B42">
            <w:pPr>
              <w:pStyle w:val="En-tte"/>
              <w:jc w:val="both"/>
              <w:rPr>
                <w:rFonts w:ascii="Garamond" w:hAnsi="Garamond" w:cs="Helvetica"/>
                <w:b/>
                <w:bCs/>
              </w:rPr>
            </w:pPr>
            <w:r w:rsidRPr="000C029D">
              <w:rPr>
                <w:rFonts w:ascii="Garamond" w:hAnsi="Garamond" w:cs="Helvetica"/>
                <w:b/>
                <w:bCs/>
              </w:rPr>
              <w:t>DIRECTIONS</w:t>
            </w:r>
          </w:p>
        </w:tc>
        <w:tc>
          <w:tcPr>
            <w:tcW w:w="2178" w:type="dxa"/>
            <w:shd w:val="clear" w:color="auto" w:fill="E0E0E0"/>
          </w:tcPr>
          <w:p w:rsidR="00225B42" w:rsidRPr="000C029D" w:rsidRDefault="00225B42" w:rsidP="00F636A7">
            <w:pPr>
              <w:pStyle w:val="En-tte"/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CONTACTS </w:t>
            </w:r>
          </w:p>
        </w:tc>
      </w:tr>
      <w:tr w:rsidR="008A5AD8" w:rsidRPr="000C029D" w:rsidTr="003F5C8B">
        <w:tc>
          <w:tcPr>
            <w:tcW w:w="719" w:type="dxa"/>
          </w:tcPr>
          <w:p w:rsidR="008A5AD8" w:rsidRPr="000C029D" w:rsidRDefault="008A5AD8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 w:rsidRPr="000C029D">
              <w:rPr>
                <w:rFonts w:ascii="Garamond" w:hAnsi="Garamond" w:cs="Helvetica"/>
                <w:lang w:val="en-GB"/>
              </w:rPr>
              <w:t>1</w:t>
            </w:r>
          </w:p>
        </w:tc>
        <w:tc>
          <w:tcPr>
            <w:tcW w:w="4177" w:type="dxa"/>
            <w:gridSpan w:val="3"/>
          </w:tcPr>
          <w:p w:rsidR="008A5AD8" w:rsidRPr="000C029D" w:rsidRDefault="008A5AD8" w:rsidP="00C049B2">
            <w:pPr>
              <w:pStyle w:val="En-tte"/>
              <w:jc w:val="both"/>
              <w:rPr>
                <w:rFonts w:ascii="Garamond" w:hAnsi="Garamond" w:cs="Helvetica"/>
              </w:rPr>
            </w:pPr>
            <w:r w:rsidRPr="000C029D">
              <w:rPr>
                <w:rFonts w:ascii="Garamond" w:hAnsi="Garamond" w:cs="Helvetica"/>
              </w:rPr>
              <w:t>Théophile AMANI</w:t>
            </w:r>
          </w:p>
        </w:tc>
        <w:tc>
          <w:tcPr>
            <w:tcW w:w="5364" w:type="dxa"/>
            <w:gridSpan w:val="3"/>
          </w:tcPr>
          <w:p w:rsidR="008A5AD8" w:rsidRPr="000C029D" w:rsidRDefault="008A5AD8">
            <w:pPr>
              <w:pStyle w:val="En-tte"/>
              <w:jc w:val="both"/>
              <w:rPr>
                <w:rFonts w:ascii="Garamond" w:hAnsi="Garamond" w:cs="Helvetica"/>
                <w:sz w:val="20"/>
                <w:szCs w:val="20"/>
                <w:lang w:val="en-US"/>
              </w:rPr>
            </w:pPr>
            <w:r>
              <w:rPr>
                <w:rFonts w:ascii="Garamond" w:hAnsi="Garamond" w:cs="Helvetica"/>
                <w:lang w:val="en-US"/>
              </w:rPr>
              <w:t xml:space="preserve">Consultant </w:t>
            </w:r>
            <w:r w:rsidR="004F1187">
              <w:rPr>
                <w:rFonts w:ascii="Garamond" w:hAnsi="Garamond" w:cs="Helvetica"/>
                <w:lang w:val="en-US"/>
              </w:rPr>
              <w:t>Business Strategy</w:t>
            </w:r>
            <w:r>
              <w:rPr>
                <w:rFonts w:ascii="Garamond" w:hAnsi="Garamond" w:cs="Helvetica"/>
                <w:lang w:val="en-US"/>
              </w:rPr>
              <w:t xml:space="preserve"> &amp; Transformation de</w:t>
            </w:r>
            <w:r w:rsidR="004F1187">
              <w:rPr>
                <w:rFonts w:ascii="Garamond" w:hAnsi="Garamond" w:cs="Helvetica"/>
                <w:lang w:val="en-US"/>
              </w:rPr>
              <w:t xml:space="preserve">s </w:t>
            </w:r>
            <w:r>
              <w:rPr>
                <w:rFonts w:ascii="Garamond" w:hAnsi="Garamond" w:cs="Helvetica"/>
                <w:lang w:val="en-US"/>
              </w:rPr>
              <w:t>Organisation</w:t>
            </w:r>
            <w:r w:rsidR="004F1187">
              <w:rPr>
                <w:rFonts w:ascii="Garamond" w:hAnsi="Garamond" w:cs="Helvetica"/>
                <w:lang w:val="en-US"/>
              </w:rPr>
              <w:t>s</w:t>
            </w:r>
          </w:p>
        </w:tc>
      </w:tr>
      <w:tr w:rsidR="00ED40E0" w:rsidRPr="000C029D" w:rsidTr="008E22C9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 w:rsidRPr="000C029D">
              <w:rPr>
                <w:rFonts w:ascii="Garamond" w:hAnsi="Garamond" w:cs="Helvetica"/>
              </w:rPr>
              <w:t>2</w:t>
            </w:r>
          </w:p>
        </w:tc>
        <w:tc>
          <w:tcPr>
            <w:tcW w:w="4177" w:type="dxa"/>
            <w:gridSpan w:val="3"/>
          </w:tcPr>
          <w:p w:rsidR="00ED40E0" w:rsidRPr="000C029D" w:rsidRDefault="00203F0F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>
              <w:rPr>
                <w:rFonts w:ascii="Garamond" w:hAnsi="Garamond" w:cs="Helvetica"/>
              </w:rPr>
              <w:t>Michèle DEGBOE</w:t>
            </w:r>
          </w:p>
        </w:tc>
        <w:tc>
          <w:tcPr>
            <w:tcW w:w="5364" w:type="dxa"/>
            <w:gridSpan w:val="3"/>
          </w:tcPr>
          <w:p w:rsidR="00ED40E0" w:rsidRPr="008A5AD8" w:rsidRDefault="00ED40E0" w:rsidP="00203F0F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r>
              <w:rPr>
                <w:rFonts w:ascii="Garamond" w:hAnsi="Garamond" w:cs="Helvetica"/>
                <w:lang w:val="en-US"/>
              </w:rPr>
              <w:t xml:space="preserve">Direction </w:t>
            </w:r>
            <w:r w:rsidR="00A72608">
              <w:rPr>
                <w:rFonts w:ascii="Garamond" w:hAnsi="Garamond" w:cs="Helvetica"/>
                <w:lang w:val="en-US"/>
              </w:rPr>
              <w:t xml:space="preserve">des </w:t>
            </w:r>
            <w:proofErr w:type="spellStart"/>
            <w:r w:rsidR="00203F0F">
              <w:rPr>
                <w:rFonts w:ascii="Garamond" w:hAnsi="Garamond" w:cs="Helvetica"/>
                <w:lang w:val="en-US"/>
              </w:rPr>
              <w:t>Programmes</w:t>
            </w:r>
            <w:proofErr w:type="spellEnd"/>
          </w:p>
        </w:tc>
      </w:tr>
      <w:tr w:rsidR="00ED40E0" w:rsidRPr="000C029D" w:rsidTr="00446536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3</w:t>
            </w:r>
          </w:p>
        </w:tc>
        <w:tc>
          <w:tcPr>
            <w:tcW w:w="4177" w:type="dxa"/>
            <w:gridSpan w:val="3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>
              <w:rPr>
                <w:rFonts w:ascii="Garamond" w:hAnsi="Garamond" w:cs="Helvetica"/>
              </w:rPr>
              <w:t>Ella D’ALMEIDA</w:t>
            </w:r>
          </w:p>
        </w:tc>
        <w:tc>
          <w:tcPr>
            <w:tcW w:w="5364" w:type="dxa"/>
            <w:gridSpan w:val="3"/>
          </w:tcPr>
          <w:p w:rsidR="00ED40E0" w:rsidRPr="008A5AD8" w:rsidRDefault="00ED40E0" w:rsidP="00203F0F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r>
              <w:rPr>
                <w:rFonts w:ascii="Garamond" w:hAnsi="Garamond" w:cs="Helvetica"/>
                <w:lang w:val="en-US"/>
              </w:rPr>
              <w:t xml:space="preserve">Direction </w:t>
            </w:r>
            <w:proofErr w:type="spellStart"/>
            <w:r w:rsidR="00203F0F">
              <w:rPr>
                <w:rFonts w:ascii="Garamond" w:hAnsi="Garamond" w:cs="Helvetica"/>
                <w:lang w:val="en-US"/>
              </w:rPr>
              <w:t>Qualité</w:t>
            </w:r>
            <w:proofErr w:type="spellEnd"/>
          </w:p>
        </w:tc>
      </w:tr>
      <w:tr w:rsidR="00ED40E0" w:rsidRPr="000C029D" w:rsidTr="00446536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4</w:t>
            </w:r>
          </w:p>
        </w:tc>
        <w:tc>
          <w:tcPr>
            <w:tcW w:w="4177" w:type="dxa"/>
            <w:gridSpan w:val="3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>
              <w:rPr>
                <w:rFonts w:ascii="Garamond" w:hAnsi="Garamond" w:cs="Helvetica"/>
              </w:rPr>
              <w:t>Léandre AGUIAH</w:t>
            </w:r>
          </w:p>
        </w:tc>
        <w:tc>
          <w:tcPr>
            <w:tcW w:w="5364" w:type="dxa"/>
            <w:gridSpan w:val="3"/>
          </w:tcPr>
          <w:p w:rsidR="00ED40E0" w:rsidRPr="008A5AD8" w:rsidRDefault="00ED40E0" w:rsidP="00203F0F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r>
              <w:rPr>
                <w:rFonts w:ascii="Garamond" w:hAnsi="Garamond" w:cs="Helvetica"/>
                <w:lang w:val="en-US"/>
              </w:rPr>
              <w:t xml:space="preserve">Direction </w:t>
            </w:r>
            <w:r w:rsidR="00203F0F">
              <w:rPr>
                <w:rFonts w:ascii="Garamond" w:hAnsi="Garamond" w:cs="Helvetica"/>
                <w:lang w:val="en-US"/>
              </w:rPr>
              <w:t>SI</w:t>
            </w:r>
          </w:p>
        </w:tc>
      </w:tr>
      <w:tr w:rsidR="00ED40E0" w:rsidRPr="000C029D" w:rsidTr="00446536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5</w:t>
            </w:r>
          </w:p>
        </w:tc>
        <w:tc>
          <w:tcPr>
            <w:tcW w:w="4177" w:type="dxa"/>
            <w:gridSpan w:val="3"/>
          </w:tcPr>
          <w:p w:rsidR="00ED40E0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>
              <w:rPr>
                <w:rFonts w:ascii="Garamond" w:hAnsi="Garamond" w:cs="Helvetica"/>
              </w:rPr>
              <w:t>Innocent D’ALMEIDA</w:t>
            </w:r>
          </w:p>
        </w:tc>
        <w:tc>
          <w:tcPr>
            <w:tcW w:w="5364" w:type="dxa"/>
            <w:gridSpan w:val="3"/>
          </w:tcPr>
          <w:p w:rsidR="00ED40E0" w:rsidRDefault="007719B0" w:rsidP="00ED40E0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proofErr w:type="spellStart"/>
            <w:r>
              <w:rPr>
                <w:rFonts w:ascii="Garamond" w:hAnsi="Garamond" w:cs="Helvetica"/>
                <w:lang w:val="en-US"/>
              </w:rPr>
              <w:t>Responsa</w:t>
            </w:r>
            <w:r w:rsidR="009808B1">
              <w:rPr>
                <w:rFonts w:ascii="Garamond" w:hAnsi="Garamond" w:cs="Helvetica"/>
                <w:lang w:val="en-US"/>
              </w:rPr>
              <w:t>ble</w:t>
            </w:r>
            <w:proofErr w:type="spellEnd"/>
            <w:r w:rsidR="009808B1">
              <w:rPr>
                <w:rFonts w:ascii="Garamond" w:hAnsi="Garamond" w:cs="Helvetica"/>
                <w:lang w:val="en-US"/>
              </w:rPr>
              <w:t xml:space="preserve"> P</w:t>
            </w:r>
            <w:r w:rsidR="00203F0F">
              <w:rPr>
                <w:rFonts w:ascii="Garamond" w:hAnsi="Garamond" w:cs="Helvetica"/>
                <w:lang w:val="en-US"/>
              </w:rPr>
              <w:t>roduction</w:t>
            </w:r>
          </w:p>
        </w:tc>
      </w:tr>
      <w:tr w:rsidR="00ED40E0" w:rsidRPr="000C029D" w:rsidTr="00446536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6</w:t>
            </w:r>
          </w:p>
        </w:tc>
        <w:tc>
          <w:tcPr>
            <w:tcW w:w="4177" w:type="dxa"/>
            <w:gridSpan w:val="3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>
              <w:rPr>
                <w:rFonts w:ascii="Garamond" w:hAnsi="Garamond" w:cs="Helvetica"/>
              </w:rPr>
              <w:t>Cherif TAIROU</w:t>
            </w:r>
          </w:p>
        </w:tc>
        <w:tc>
          <w:tcPr>
            <w:tcW w:w="5364" w:type="dxa"/>
            <w:gridSpan w:val="3"/>
          </w:tcPr>
          <w:p w:rsidR="00ED40E0" w:rsidRPr="008A5AD8" w:rsidRDefault="00203F0F" w:rsidP="00ED40E0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r>
              <w:rPr>
                <w:rFonts w:ascii="Garamond" w:hAnsi="Garamond" w:cs="Helvetica"/>
                <w:lang w:val="en-US"/>
              </w:rPr>
              <w:t xml:space="preserve">Direction Audit </w:t>
            </w:r>
            <w:r w:rsidR="00ED40E0">
              <w:rPr>
                <w:rFonts w:ascii="Garamond" w:hAnsi="Garamond" w:cs="Helvetica"/>
                <w:lang w:val="en-US"/>
              </w:rPr>
              <w:t>Interne</w:t>
            </w:r>
          </w:p>
        </w:tc>
      </w:tr>
      <w:tr w:rsidR="00ED40E0" w:rsidRPr="000C029D" w:rsidTr="005C7188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7</w:t>
            </w:r>
          </w:p>
        </w:tc>
        <w:tc>
          <w:tcPr>
            <w:tcW w:w="4177" w:type="dxa"/>
            <w:gridSpan w:val="3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  <w:r w:rsidRPr="007D061F">
              <w:t xml:space="preserve">Gisèle </w:t>
            </w:r>
            <w:r w:rsidRPr="007D061F">
              <w:rPr>
                <w:rFonts w:ascii="Garamond" w:hAnsi="Garamond" w:cs="Helvetica"/>
                <w:sz w:val="22"/>
                <w:szCs w:val="22"/>
              </w:rPr>
              <w:t>AKPAMOLI</w:t>
            </w:r>
          </w:p>
        </w:tc>
        <w:tc>
          <w:tcPr>
            <w:tcW w:w="5364" w:type="dxa"/>
            <w:gridSpan w:val="3"/>
          </w:tcPr>
          <w:p w:rsidR="00ED40E0" w:rsidRPr="008A5AD8" w:rsidRDefault="00902D40" w:rsidP="00ED40E0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  <w:proofErr w:type="spellStart"/>
            <w:r>
              <w:rPr>
                <w:rFonts w:ascii="Garamond" w:hAnsi="Garamond" w:cs="Helvetica"/>
                <w:lang w:val="en-US"/>
              </w:rPr>
              <w:t>Responsa</w:t>
            </w:r>
            <w:r w:rsidR="009A0D89">
              <w:rPr>
                <w:rFonts w:ascii="Garamond" w:hAnsi="Garamond" w:cs="Helvetica"/>
                <w:lang w:val="en-US"/>
              </w:rPr>
              <w:t>ble</w:t>
            </w:r>
            <w:proofErr w:type="spellEnd"/>
            <w:r w:rsidR="009A0D89">
              <w:rPr>
                <w:rFonts w:ascii="Garamond" w:hAnsi="Garamond" w:cs="Helvetica"/>
                <w:lang w:val="en-US"/>
              </w:rPr>
              <w:t xml:space="preserve"> de Compte </w:t>
            </w:r>
            <w:proofErr w:type="spellStart"/>
            <w:r w:rsidR="009A0D89">
              <w:rPr>
                <w:rFonts w:ascii="Garamond" w:hAnsi="Garamond" w:cs="Helvetica"/>
                <w:lang w:val="en-US"/>
              </w:rPr>
              <w:t>Bénin</w:t>
            </w:r>
            <w:proofErr w:type="spellEnd"/>
          </w:p>
        </w:tc>
      </w:tr>
      <w:tr w:rsidR="00ED40E0" w:rsidRPr="000C029D" w:rsidTr="008B0A46">
        <w:tc>
          <w:tcPr>
            <w:tcW w:w="719" w:type="dxa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8</w:t>
            </w:r>
          </w:p>
        </w:tc>
        <w:tc>
          <w:tcPr>
            <w:tcW w:w="4177" w:type="dxa"/>
            <w:gridSpan w:val="3"/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</w:p>
        </w:tc>
        <w:tc>
          <w:tcPr>
            <w:tcW w:w="5364" w:type="dxa"/>
            <w:gridSpan w:val="3"/>
          </w:tcPr>
          <w:p w:rsidR="00ED40E0" w:rsidRPr="008A5AD8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</w:p>
        </w:tc>
      </w:tr>
      <w:tr w:rsidR="00ED40E0" w:rsidRPr="000C029D" w:rsidTr="008B0A46">
        <w:tc>
          <w:tcPr>
            <w:tcW w:w="719" w:type="dxa"/>
          </w:tcPr>
          <w:p w:rsidR="00ED40E0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GB"/>
              </w:rPr>
            </w:pPr>
            <w:r>
              <w:rPr>
                <w:rFonts w:ascii="Garamond" w:hAnsi="Garamond" w:cs="Helvetica"/>
                <w:lang w:val="en-GB"/>
              </w:rPr>
              <w:t>9</w:t>
            </w:r>
          </w:p>
        </w:tc>
        <w:tc>
          <w:tcPr>
            <w:tcW w:w="4177" w:type="dxa"/>
            <w:gridSpan w:val="3"/>
          </w:tcPr>
          <w:p w:rsidR="00ED40E0" w:rsidRDefault="00ED40E0" w:rsidP="00ED40E0">
            <w:pPr>
              <w:pStyle w:val="En-tte"/>
              <w:jc w:val="both"/>
              <w:rPr>
                <w:rFonts w:ascii="Garamond" w:hAnsi="Garamond" w:cs="Helvetica"/>
              </w:rPr>
            </w:pPr>
          </w:p>
        </w:tc>
        <w:tc>
          <w:tcPr>
            <w:tcW w:w="5364" w:type="dxa"/>
            <w:gridSpan w:val="3"/>
          </w:tcPr>
          <w:p w:rsidR="00ED40E0" w:rsidRPr="008A5AD8" w:rsidRDefault="00ED40E0" w:rsidP="00ED40E0">
            <w:pPr>
              <w:pStyle w:val="En-tte"/>
              <w:jc w:val="both"/>
              <w:rPr>
                <w:rFonts w:ascii="Garamond" w:hAnsi="Garamond" w:cs="Helvetica"/>
                <w:lang w:val="en-US"/>
              </w:rPr>
            </w:pPr>
          </w:p>
        </w:tc>
      </w:tr>
      <w:tr w:rsidR="00ED40E0" w:rsidRPr="000C029D" w:rsidTr="007D061F">
        <w:trPr>
          <w:cantSplit/>
          <w:trHeight w:val="1846"/>
        </w:trPr>
        <w:tc>
          <w:tcPr>
            <w:tcW w:w="10260" w:type="dxa"/>
            <w:gridSpan w:val="7"/>
          </w:tcPr>
          <w:p w:rsidR="00ED40E0" w:rsidRPr="007D061F" w:rsidRDefault="00ED40E0" w:rsidP="00ED40E0">
            <w:pPr>
              <w:pStyle w:val="En-tte"/>
              <w:jc w:val="both"/>
              <w:rPr>
                <w:rFonts w:ascii="Garamond" w:hAnsi="Garamond" w:cs="Helvetica"/>
                <w:bCs/>
                <w:sz w:val="20"/>
                <w:szCs w:val="20"/>
              </w:rPr>
            </w:pPr>
          </w:p>
          <w:p w:rsidR="00ED40E0" w:rsidRDefault="00ED40E0" w:rsidP="00ED40E0">
            <w:pPr>
              <w:pStyle w:val="En-tte"/>
              <w:jc w:val="both"/>
              <w:rPr>
                <w:rFonts w:ascii="Garamond" w:hAnsi="Garamond" w:cs="Helvetica"/>
                <w:sz w:val="22"/>
                <w:szCs w:val="22"/>
              </w:rPr>
            </w:pPr>
            <w:r w:rsidRPr="007D061F">
              <w:rPr>
                <w:rFonts w:ascii="Garamond" w:hAnsi="Garamond" w:cs="Helvetica"/>
                <w:sz w:val="22"/>
                <w:szCs w:val="22"/>
              </w:rPr>
              <w:t xml:space="preserve">Destinataires en copie : </w:t>
            </w:r>
          </w:p>
          <w:p w:rsidR="00ED40E0" w:rsidRPr="007D061F" w:rsidRDefault="00ED40E0" w:rsidP="00DD6FE6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r>
              <w:rPr>
                <w:rFonts w:ascii="Garamond" w:hAnsi="Garamond" w:cs="Helvetica"/>
                <w:sz w:val="22"/>
                <w:szCs w:val="22"/>
              </w:rPr>
              <w:t>Jean Christophe KONAN</w:t>
            </w:r>
          </w:p>
          <w:p w:rsidR="00ED40E0" w:rsidRPr="007D061F" w:rsidRDefault="00ED40E0" w:rsidP="00DD6FE6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r>
              <w:rPr>
                <w:rFonts w:ascii="Garamond" w:hAnsi="Garamond" w:cs="Helvetica"/>
                <w:sz w:val="22"/>
                <w:szCs w:val="22"/>
              </w:rPr>
              <w:t xml:space="preserve">Ismaël KONE </w:t>
            </w:r>
          </w:p>
          <w:p w:rsidR="00ED40E0" w:rsidRPr="007D061F" w:rsidRDefault="00ED40E0" w:rsidP="00DD6FE6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r>
              <w:rPr>
                <w:rFonts w:ascii="Garamond" w:hAnsi="Garamond" w:cs="Helvetica"/>
                <w:sz w:val="22"/>
                <w:szCs w:val="22"/>
              </w:rPr>
              <w:t>Claude PADONOU</w:t>
            </w:r>
          </w:p>
          <w:p w:rsidR="00ED40E0" w:rsidRDefault="00203F0F" w:rsidP="00DD6FE6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r>
              <w:rPr>
                <w:rFonts w:ascii="Garamond" w:hAnsi="Garamond" w:cs="Helvetica"/>
                <w:sz w:val="22"/>
                <w:szCs w:val="22"/>
              </w:rPr>
              <w:t>Raoul YAKPA</w:t>
            </w:r>
          </w:p>
          <w:p w:rsidR="007719B0" w:rsidRDefault="007719B0" w:rsidP="00DD6FE6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proofErr w:type="spellStart"/>
            <w:r>
              <w:rPr>
                <w:rFonts w:ascii="Garamond" w:hAnsi="Garamond" w:cs="Helvetica"/>
                <w:sz w:val="22"/>
                <w:szCs w:val="22"/>
              </w:rPr>
              <w:t>Wishtemberg</w:t>
            </w:r>
            <w:proofErr w:type="spellEnd"/>
            <w:r>
              <w:rPr>
                <w:rFonts w:ascii="Garamond" w:hAnsi="Garamond" w:cs="Helvetica"/>
                <w:sz w:val="22"/>
                <w:szCs w:val="22"/>
              </w:rPr>
              <w:t xml:space="preserve"> KITIHOUN</w:t>
            </w:r>
          </w:p>
          <w:p w:rsidR="007719B0" w:rsidRPr="000C029D" w:rsidRDefault="007719B0" w:rsidP="007719B0">
            <w:pPr>
              <w:pStyle w:val="En-t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2"/>
                <w:szCs w:val="22"/>
              </w:rPr>
            </w:pPr>
            <w:r>
              <w:rPr>
                <w:rFonts w:ascii="Garamond" w:hAnsi="Garamond" w:cs="Helvetica"/>
                <w:sz w:val="22"/>
                <w:szCs w:val="22"/>
              </w:rPr>
              <w:t>Christophe KONAN</w:t>
            </w:r>
          </w:p>
        </w:tc>
      </w:tr>
      <w:tr w:rsidR="00ED40E0" w:rsidRPr="000C029D" w:rsidTr="000C029D">
        <w:trPr>
          <w:cantSplit/>
        </w:trPr>
        <w:tc>
          <w:tcPr>
            <w:tcW w:w="10260" w:type="dxa"/>
            <w:gridSpan w:val="7"/>
          </w:tcPr>
          <w:p w:rsidR="00ED40E0" w:rsidRPr="000C029D" w:rsidRDefault="00ED40E0" w:rsidP="00ED40E0">
            <w:pPr>
              <w:pStyle w:val="En-tte"/>
              <w:tabs>
                <w:tab w:val="clear" w:pos="4536"/>
                <w:tab w:val="clear" w:pos="9072"/>
                <w:tab w:val="right" w:pos="10120"/>
              </w:tabs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</w:p>
          <w:p w:rsidR="00ED40E0" w:rsidRPr="000C029D" w:rsidRDefault="00ED40E0" w:rsidP="00ED40E0">
            <w:pPr>
              <w:pStyle w:val="En-tte"/>
              <w:tabs>
                <w:tab w:val="clear" w:pos="4536"/>
                <w:tab w:val="clear" w:pos="9072"/>
                <w:tab w:val="right" w:pos="10120"/>
              </w:tabs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>Absents excusés :</w:t>
            </w:r>
            <w:r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 RAS</w:t>
            </w:r>
          </w:p>
          <w:p w:rsidR="00ED40E0" w:rsidRPr="000C029D" w:rsidRDefault="00ED40E0" w:rsidP="00ED40E0">
            <w:pPr>
              <w:pStyle w:val="En-tte"/>
              <w:tabs>
                <w:tab w:val="clear" w:pos="4536"/>
                <w:tab w:val="clear" w:pos="9072"/>
                <w:tab w:val="right" w:pos="10120"/>
              </w:tabs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ab/>
            </w:r>
          </w:p>
        </w:tc>
      </w:tr>
      <w:tr w:rsidR="00ED40E0" w:rsidRPr="000C029D" w:rsidTr="000C029D">
        <w:trPr>
          <w:cantSplit/>
        </w:trPr>
        <w:tc>
          <w:tcPr>
            <w:tcW w:w="10260" w:type="dxa"/>
            <w:gridSpan w:val="7"/>
          </w:tcPr>
          <w:p w:rsidR="00ED40E0" w:rsidRPr="000C029D" w:rsidRDefault="00ED40E0" w:rsidP="00ED40E0">
            <w:pPr>
              <w:pStyle w:val="En-tte"/>
              <w:tabs>
                <w:tab w:val="clear" w:pos="4536"/>
                <w:tab w:val="clear" w:pos="9072"/>
                <w:tab w:val="right" w:pos="10120"/>
              </w:tabs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  <w:r w:rsidRPr="000C029D">
              <w:rPr>
                <w:rFonts w:ascii="Garamond" w:hAnsi="Garamond" w:cs="Helvetica"/>
                <w:b/>
                <w:bCs/>
                <w:sz w:val="20"/>
                <w:szCs w:val="20"/>
              </w:rPr>
              <w:t xml:space="preserve">Retards : </w:t>
            </w:r>
          </w:p>
        </w:tc>
      </w:tr>
      <w:tr w:rsidR="00ED40E0" w:rsidRPr="000C029D" w:rsidTr="008E3CBA">
        <w:trPr>
          <w:cantSplit/>
          <w:trHeight w:val="524"/>
        </w:trPr>
        <w:tc>
          <w:tcPr>
            <w:tcW w:w="1026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0E0" w:rsidRPr="000C029D" w:rsidRDefault="00ED40E0" w:rsidP="00ED40E0">
            <w:pPr>
              <w:pStyle w:val="En-tte"/>
              <w:jc w:val="both"/>
              <w:rPr>
                <w:rFonts w:ascii="Garamond" w:hAnsi="Garamond" w:cs="Helvetica"/>
                <w:b/>
                <w:bCs/>
                <w:sz w:val="20"/>
                <w:szCs w:val="20"/>
              </w:rPr>
            </w:pPr>
          </w:p>
        </w:tc>
      </w:tr>
    </w:tbl>
    <w:p w:rsidR="00485B98" w:rsidRDefault="00485B98" w:rsidP="00960231">
      <w:pPr>
        <w:rPr>
          <w:rFonts w:ascii="Helvetica" w:hAnsi="Helvetica" w:cs="Helvetica"/>
        </w:rPr>
      </w:pPr>
    </w:p>
    <w:p w:rsidR="00485B98" w:rsidRDefault="00485B98" w:rsidP="00485B98">
      <w:pPr>
        <w:jc w:val="both"/>
        <w:rPr>
          <w:rFonts w:ascii="Garamond" w:hAnsi="Garamond" w:cs="Helvetica"/>
          <w:sz w:val="28"/>
        </w:rPr>
      </w:pPr>
      <w:r w:rsidRPr="00485B98">
        <w:rPr>
          <w:rFonts w:ascii="Garamond" w:hAnsi="Garamond" w:cs="Helvetica"/>
          <w:sz w:val="28"/>
        </w:rPr>
        <w:t>Ordre du jour :</w:t>
      </w:r>
      <w:r>
        <w:rPr>
          <w:rFonts w:ascii="Garamond" w:hAnsi="Garamond" w:cs="Helvetica"/>
          <w:sz w:val="28"/>
        </w:rPr>
        <w:t xml:space="preserve"> P</w:t>
      </w:r>
      <w:r w:rsidR="00ED40E0">
        <w:rPr>
          <w:rFonts w:ascii="Garamond" w:hAnsi="Garamond" w:cs="Helvetica"/>
          <w:sz w:val="28"/>
        </w:rPr>
        <w:t>rocédures à rédiger Pôle Business</w:t>
      </w:r>
    </w:p>
    <w:p w:rsidR="00107011" w:rsidRDefault="00107011" w:rsidP="00485B98">
      <w:pPr>
        <w:jc w:val="both"/>
        <w:rPr>
          <w:rFonts w:ascii="Garamond" w:hAnsi="Garamond" w:cs="Helvetica"/>
          <w:sz w:val="28"/>
        </w:rPr>
      </w:pPr>
    </w:p>
    <w:p w:rsidR="00485B98" w:rsidRPr="00ED40E0" w:rsidRDefault="00ED40E0" w:rsidP="00DD6FE6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Garamond" w:hAnsi="Garamond" w:cs="Helvetica"/>
          <w:b/>
          <w:sz w:val="28"/>
        </w:rPr>
      </w:pPr>
      <w:r w:rsidRPr="00ED40E0">
        <w:rPr>
          <w:rFonts w:ascii="Garamond" w:hAnsi="Garamond" w:cs="Helvetica"/>
          <w:b/>
          <w:sz w:val="28"/>
        </w:rPr>
        <w:t>Relecture des intitulés de procédures sur les Directions Business</w:t>
      </w: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Le prin</w:t>
      </w:r>
      <w:r w:rsidR="00BC5A97">
        <w:rPr>
          <w:rFonts w:ascii="Garamond" w:hAnsi="Garamond" w:cs="Helvetica"/>
          <w:sz w:val="28"/>
        </w:rPr>
        <w:t xml:space="preserve">cipe de passer en revue le document </w:t>
      </w:r>
      <w:r>
        <w:rPr>
          <w:rFonts w:ascii="Garamond" w:hAnsi="Garamond" w:cs="Helvetica"/>
          <w:sz w:val="28"/>
        </w:rPr>
        <w:t xml:space="preserve">de </w:t>
      </w:r>
      <w:r w:rsidR="00BC5A97">
        <w:rPr>
          <w:rFonts w:ascii="Garamond" w:hAnsi="Garamond" w:cs="Helvetica"/>
          <w:sz w:val="28"/>
        </w:rPr>
        <w:t>proposition</w:t>
      </w:r>
      <w:r>
        <w:rPr>
          <w:rFonts w:ascii="Garamond" w:hAnsi="Garamond" w:cs="Helvetica"/>
          <w:sz w:val="28"/>
        </w:rPr>
        <w:t xml:space="preserve"> de procédures </w:t>
      </w:r>
      <w:r w:rsidR="00BC5A97">
        <w:rPr>
          <w:rFonts w:ascii="Garamond" w:hAnsi="Garamond" w:cs="Helvetica"/>
          <w:sz w:val="28"/>
        </w:rPr>
        <w:t xml:space="preserve">consolidées </w:t>
      </w:r>
      <w:r>
        <w:rPr>
          <w:rFonts w:ascii="Garamond" w:hAnsi="Garamond" w:cs="Helvetica"/>
          <w:sz w:val="28"/>
        </w:rPr>
        <w:t>a été admis au niveau des différentes Direction</w:t>
      </w:r>
      <w:r w:rsidR="00BC5A97">
        <w:rPr>
          <w:rFonts w:ascii="Garamond" w:hAnsi="Garamond" w:cs="Helvetica"/>
          <w:sz w:val="28"/>
        </w:rPr>
        <w:t>s</w:t>
      </w:r>
      <w:r>
        <w:rPr>
          <w:rFonts w:ascii="Garamond" w:hAnsi="Garamond" w:cs="Helvetica"/>
          <w:sz w:val="28"/>
        </w:rPr>
        <w:t xml:space="preserve"> du Pôle Business et l’exercice à consister à présenter successivement </w:t>
      </w:r>
      <w:r w:rsidR="00BC5A97">
        <w:rPr>
          <w:rFonts w:ascii="Garamond" w:hAnsi="Garamond" w:cs="Helvetica"/>
          <w:sz w:val="28"/>
        </w:rPr>
        <w:t>celles-ci</w:t>
      </w:r>
      <w:r>
        <w:rPr>
          <w:rFonts w:ascii="Garamond" w:hAnsi="Garamond" w:cs="Helvetica"/>
          <w:sz w:val="28"/>
        </w:rPr>
        <w:t> :</w:t>
      </w:r>
    </w:p>
    <w:p w:rsidR="000964F3" w:rsidRDefault="000964F3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0964F3" w:rsidRDefault="000964F3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ED40E0" w:rsidRDefault="00ED40E0" w:rsidP="00DD6FE6">
      <w:pPr>
        <w:pStyle w:val="Paragraphedeliste"/>
        <w:numPr>
          <w:ilvl w:val="0"/>
          <w:numId w:val="4"/>
        </w:numPr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lastRenderedPageBreak/>
        <w:t>PROGRAMMES</w:t>
      </w:r>
    </w:p>
    <w:p w:rsidR="000964F3" w:rsidRDefault="000964F3" w:rsidP="00DD6FE6">
      <w:pPr>
        <w:pStyle w:val="Paragraphedeliste"/>
        <w:numPr>
          <w:ilvl w:val="0"/>
          <w:numId w:val="5"/>
        </w:numPr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Rédaction structurée autour de</w:t>
      </w:r>
      <w:r w:rsidR="00ED40E0">
        <w:rPr>
          <w:rFonts w:ascii="Garamond" w:hAnsi="Garamond" w:cs="Helvetica"/>
          <w:sz w:val="28"/>
        </w:rPr>
        <w:t xml:space="preserve"> Domaines d’Application </w:t>
      </w:r>
      <w:r>
        <w:rPr>
          <w:rFonts w:ascii="Garamond" w:hAnsi="Garamond" w:cs="Helvetica"/>
          <w:sz w:val="28"/>
        </w:rPr>
        <w:t xml:space="preserve">(DA) auxquels sont rattachées les </w:t>
      </w:r>
      <w:r w:rsidR="00ED40E0">
        <w:rPr>
          <w:rFonts w:ascii="Garamond" w:hAnsi="Garamond" w:cs="Helvetica"/>
          <w:sz w:val="28"/>
        </w:rPr>
        <w:t>procédure</w:t>
      </w:r>
      <w:r>
        <w:rPr>
          <w:rFonts w:ascii="Garamond" w:hAnsi="Garamond" w:cs="Helvetica"/>
          <w:sz w:val="28"/>
        </w:rPr>
        <w:t>s associées</w:t>
      </w:r>
      <w:r w:rsidR="00ED40E0">
        <w:rPr>
          <w:rFonts w:ascii="Garamond" w:hAnsi="Garamond" w:cs="Helvetica"/>
          <w:sz w:val="28"/>
        </w:rPr>
        <w:t>. Ainsi nous avons pu noter un</w:t>
      </w:r>
      <w:r>
        <w:rPr>
          <w:rFonts w:ascii="Garamond" w:hAnsi="Garamond" w:cs="Helvetica"/>
          <w:sz w:val="28"/>
        </w:rPr>
        <w:t xml:space="preserve">e rédaction construite </w:t>
      </w:r>
      <w:r w:rsidR="00ED40E0">
        <w:rPr>
          <w:rFonts w:ascii="Garamond" w:hAnsi="Garamond" w:cs="Helvetica"/>
          <w:sz w:val="28"/>
        </w:rPr>
        <w:t>en 2 étapes que nous identifierons</w:t>
      </w:r>
      <w:r>
        <w:rPr>
          <w:rFonts w:ascii="Garamond" w:hAnsi="Garamond" w:cs="Helvetica"/>
          <w:sz w:val="28"/>
        </w:rPr>
        <w:t> :</w:t>
      </w:r>
    </w:p>
    <w:p w:rsidR="009A4616" w:rsidRDefault="009A4616" w:rsidP="000964F3">
      <w:pPr>
        <w:pStyle w:val="Paragraphedeliste"/>
        <w:ind w:left="1074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a)</w:t>
      </w:r>
      <w:r w:rsidR="00ED40E0">
        <w:rPr>
          <w:rFonts w:ascii="Garamond" w:hAnsi="Garamond" w:cs="Helvetica"/>
          <w:sz w:val="28"/>
        </w:rPr>
        <w:t xml:space="preserve"> comme </w:t>
      </w:r>
      <w:r w:rsidR="000964F3">
        <w:rPr>
          <w:rFonts w:ascii="Garamond" w:hAnsi="Garamond" w:cs="Helvetica"/>
          <w:sz w:val="28"/>
        </w:rPr>
        <w:t xml:space="preserve">(DA) ou encore </w:t>
      </w:r>
      <w:r w:rsidR="00ED40E0">
        <w:rPr>
          <w:rFonts w:ascii="Garamond" w:hAnsi="Garamond" w:cs="Helvetica"/>
          <w:sz w:val="28"/>
        </w:rPr>
        <w:t xml:space="preserve">des sous-processus (7) </w:t>
      </w:r>
    </w:p>
    <w:p w:rsidR="00ED40E0" w:rsidRDefault="009A4616" w:rsidP="000964F3">
      <w:pPr>
        <w:pStyle w:val="Paragraphedeliste"/>
        <w:ind w:left="1074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a.1) étant la procédure rattachée au DA</w:t>
      </w:r>
      <w:r w:rsidR="00ED40E0">
        <w:rPr>
          <w:rFonts w:ascii="Garamond" w:hAnsi="Garamond" w:cs="Helvetica"/>
          <w:sz w:val="28"/>
        </w:rPr>
        <w:t>.</w:t>
      </w:r>
    </w:p>
    <w:p w:rsidR="009A4616" w:rsidRDefault="009A4616" w:rsidP="000964F3">
      <w:pPr>
        <w:pStyle w:val="Paragraphedeliste"/>
        <w:ind w:left="1074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 xml:space="preserve">Plusieurs procédures peuvent être </w:t>
      </w:r>
      <w:r w:rsidR="00186983">
        <w:rPr>
          <w:rFonts w:ascii="Garamond" w:hAnsi="Garamond" w:cs="Helvetica"/>
          <w:sz w:val="28"/>
        </w:rPr>
        <w:t xml:space="preserve">ainsi </w:t>
      </w:r>
      <w:r>
        <w:rPr>
          <w:rFonts w:ascii="Garamond" w:hAnsi="Garamond" w:cs="Helvetica"/>
          <w:sz w:val="28"/>
        </w:rPr>
        <w:t>rattachées à un seul DA</w:t>
      </w:r>
    </w:p>
    <w:p w:rsidR="00ED40E0" w:rsidRDefault="00ED40E0" w:rsidP="00DD6FE6">
      <w:pPr>
        <w:pStyle w:val="Paragraphedeliste"/>
        <w:numPr>
          <w:ilvl w:val="0"/>
          <w:numId w:val="4"/>
        </w:numPr>
        <w:spacing w:before="120"/>
        <w:ind w:left="1071" w:hanging="357"/>
        <w:contextualSpacing w:val="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QUALITE</w:t>
      </w:r>
    </w:p>
    <w:p w:rsidR="00ED40E0" w:rsidRDefault="00ED40E0" w:rsidP="00DD6FE6">
      <w:pPr>
        <w:pStyle w:val="Paragraphedeliste"/>
        <w:numPr>
          <w:ilvl w:val="0"/>
          <w:numId w:val="3"/>
        </w:numPr>
        <w:spacing w:before="120"/>
        <w:ind w:left="1080"/>
        <w:contextualSpacing w:val="0"/>
        <w:jc w:val="both"/>
        <w:rPr>
          <w:rFonts w:ascii="Garamond" w:hAnsi="Garamond" w:cs="Helvetica"/>
          <w:sz w:val="28"/>
        </w:rPr>
      </w:pPr>
      <w:r w:rsidRPr="00ED40E0">
        <w:rPr>
          <w:rFonts w:ascii="Garamond" w:hAnsi="Garamond" w:cs="Helvetica"/>
          <w:sz w:val="28"/>
        </w:rPr>
        <w:t xml:space="preserve">Identification d’une série d’activités devant faire l’objet de procédures rédigées (5) </w:t>
      </w:r>
    </w:p>
    <w:p w:rsidR="00ED40E0" w:rsidRPr="00ED40E0" w:rsidRDefault="00ED40E0" w:rsidP="00ED40E0">
      <w:pPr>
        <w:pStyle w:val="Paragraphedeliste"/>
        <w:ind w:left="1077"/>
        <w:contextualSpacing w:val="0"/>
        <w:jc w:val="both"/>
        <w:rPr>
          <w:rFonts w:ascii="Garamond" w:hAnsi="Garamond" w:cs="Helvetica"/>
          <w:sz w:val="28"/>
        </w:rPr>
      </w:pPr>
      <w:r w:rsidRPr="00ED40E0">
        <w:rPr>
          <w:rFonts w:ascii="Garamond" w:hAnsi="Garamond" w:cs="Helvetica"/>
          <w:sz w:val="28"/>
        </w:rPr>
        <w:t>(- Gestion des alertes -</w:t>
      </w:r>
      <w:r>
        <w:rPr>
          <w:rFonts w:ascii="Garamond" w:hAnsi="Garamond" w:cs="Helvetica"/>
          <w:sz w:val="28"/>
        </w:rPr>
        <w:t xml:space="preserve"> </w:t>
      </w:r>
      <w:r w:rsidRPr="00ED40E0">
        <w:rPr>
          <w:rFonts w:ascii="Garamond" w:hAnsi="Garamond" w:cs="Helvetica"/>
          <w:sz w:val="28"/>
        </w:rPr>
        <w:t xml:space="preserve">Gestion des réclamations </w:t>
      </w:r>
      <w:r>
        <w:rPr>
          <w:rFonts w:ascii="Garamond" w:hAnsi="Garamond" w:cs="Helvetica"/>
          <w:sz w:val="28"/>
        </w:rPr>
        <w:t>post</w:t>
      </w:r>
      <w:r w:rsidRPr="00ED40E0">
        <w:rPr>
          <w:rFonts w:ascii="Garamond" w:hAnsi="Garamond" w:cs="Helvetica"/>
          <w:sz w:val="28"/>
        </w:rPr>
        <w:t xml:space="preserve"> évaluations</w:t>
      </w:r>
    </w:p>
    <w:p w:rsidR="00ED40E0" w:rsidRPr="00ED40E0" w:rsidRDefault="00ED40E0" w:rsidP="00ED40E0">
      <w:pPr>
        <w:ind w:left="1077"/>
        <w:jc w:val="both"/>
        <w:rPr>
          <w:rFonts w:ascii="Garamond" w:hAnsi="Garamond" w:cs="Helvetica"/>
          <w:sz w:val="28"/>
        </w:rPr>
      </w:pPr>
      <w:r w:rsidRPr="00ED40E0">
        <w:rPr>
          <w:rFonts w:ascii="Garamond" w:hAnsi="Garamond" w:cs="Helvetica"/>
          <w:sz w:val="28"/>
        </w:rPr>
        <w:t>Gestion des validations</w:t>
      </w:r>
      <w:r>
        <w:rPr>
          <w:rFonts w:ascii="Garamond" w:hAnsi="Garamond" w:cs="Helvetica"/>
          <w:sz w:val="28"/>
        </w:rPr>
        <w:t xml:space="preserve"> - </w:t>
      </w:r>
      <w:r w:rsidRPr="00ED40E0">
        <w:rPr>
          <w:rFonts w:ascii="Garamond" w:hAnsi="Garamond" w:cs="Helvetica"/>
          <w:sz w:val="28"/>
        </w:rPr>
        <w:t>Evaluation de la base de connaissance</w:t>
      </w:r>
      <w:r>
        <w:rPr>
          <w:rFonts w:ascii="Garamond" w:hAnsi="Garamond" w:cs="Helvetica"/>
          <w:sz w:val="28"/>
        </w:rPr>
        <w:t xml:space="preserve"> - </w:t>
      </w:r>
      <w:r w:rsidRPr="00ED40E0">
        <w:rPr>
          <w:rFonts w:ascii="Garamond" w:hAnsi="Garamond" w:cs="Helvetica"/>
          <w:sz w:val="28"/>
        </w:rPr>
        <w:t>Evaluation des canaux digitaux</w:t>
      </w:r>
      <w:r>
        <w:rPr>
          <w:rFonts w:ascii="Garamond" w:hAnsi="Garamond" w:cs="Helvetica"/>
          <w:sz w:val="28"/>
        </w:rPr>
        <w:t>)</w:t>
      </w:r>
    </w:p>
    <w:p w:rsidR="00ED40E0" w:rsidRPr="00ED40E0" w:rsidRDefault="00ED40E0" w:rsidP="00DD6FE6">
      <w:pPr>
        <w:pStyle w:val="Paragraphedeliste"/>
        <w:numPr>
          <w:ilvl w:val="1"/>
          <w:numId w:val="3"/>
        </w:numPr>
        <w:spacing w:before="12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 xml:space="preserve"> Pas de sous processus ou Domaine d’Application indexés</w:t>
      </w:r>
    </w:p>
    <w:p w:rsidR="00ED40E0" w:rsidRDefault="00ED40E0" w:rsidP="00ED40E0">
      <w:pPr>
        <w:pStyle w:val="Paragraphedeliste"/>
        <w:ind w:left="1074"/>
        <w:jc w:val="both"/>
        <w:rPr>
          <w:rFonts w:ascii="Garamond" w:hAnsi="Garamond" w:cs="Helvetica"/>
          <w:sz w:val="28"/>
        </w:rPr>
      </w:pPr>
    </w:p>
    <w:p w:rsidR="00ED40E0" w:rsidRDefault="00ED40E0" w:rsidP="00DD6FE6">
      <w:pPr>
        <w:pStyle w:val="Paragraphedeliste"/>
        <w:numPr>
          <w:ilvl w:val="0"/>
          <w:numId w:val="4"/>
        </w:numPr>
        <w:spacing w:before="120"/>
        <w:ind w:left="1071" w:hanging="357"/>
        <w:contextualSpacing w:val="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OPERATIONS</w:t>
      </w:r>
    </w:p>
    <w:p w:rsidR="00ED40E0" w:rsidRDefault="00ED40E0" w:rsidP="00ED40E0">
      <w:pPr>
        <w:pStyle w:val="Paragraphedeliste"/>
        <w:spacing w:before="120"/>
        <w:ind w:left="1072"/>
        <w:contextualSpacing w:val="0"/>
        <w:jc w:val="both"/>
      </w:pPr>
      <w:r>
        <w:rPr>
          <w:rFonts w:ascii="Garamond" w:hAnsi="Garamond" w:cs="Helvetica"/>
          <w:sz w:val="28"/>
        </w:rPr>
        <w:t xml:space="preserve">- </w:t>
      </w:r>
      <w:r w:rsidRPr="00ED40E0">
        <w:rPr>
          <w:rFonts w:ascii="Garamond" w:hAnsi="Garamond" w:cs="Helvetica"/>
          <w:sz w:val="28"/>
        </w:rPr>
        <w:t>Identification d’une série d’activités devant faire l’objet de procédures rédigées</w:t>
      </w:r>
      <w:r w:rsidR="00B33A1F">
        <w:rPr>
          <w:rFonts w:ascii="Garamond" w:hAnsi="Garamond" w:cs="Helvetica"/>
          <w:sz w:val="28"/>
        </w:rPr>
        <w:t xml:space="preserve"> (4)</w:t>
      </w:r>
      <w:r w:rsidRPr="00ED40E0">
        <w:t xml:space="preserve"> </w:t>
      </w:r>
    </w:p>
    <w:p w:rsidR="00ED40E0" w:rsidRPr="00ED40E0" w:rsidRDefault="00ED40E0" w:rsidP="00ED40E0">
      <w:pPr>
        <w:pStyle w:val="Paragraphedeliste"/>
        <w:spacing w:before="120"/>
        <w:ind w:left="1071"/>
        <w:jc w:val="both"/>
        <w:rPr>
          <w:rFonts w:ascii="Garamond" w:hAnsi="Garamond" w:cs="Helvetica"/>
          <w:sz w:val="28"/>
        </w:rPr>
      </w:pPr>
      <w:r>
        <w:t>(Gestion</w:t>
      </w:r>
      <w:r w:rsidRPr="00ED40E0">
        <w:rPr>
          <w:rFonts w:ascii="Garamond" w:hAnsi="Garamond" w:cs="Helvetica"/>
          <w:sz w:val="28"/>
        </w:rPr>
        <w:t xml:space="preserve"> des informations et données des donneurs d’ordres</w:t>
      </w:r>
      <w:r>
        <w:rPr>
          <w:rFonts w:ascii="Garamond" w:hAnsi="Garamond" w:cs="Helvetica"/>
          <w:sz w:val="28"/>
        </w:rPr>
        <w:t xml:space="preserve"> - </w:t>
      </w:r>
      <w:r w:rsidRPr="00ED40E0">
        <w:rPr>
          <w:rFonts w:ascii="Garamond" w:hAnsi="Garamond" w:cs="Helvetica"/>
          <w:sz w:val="28"/>
        </w:rPr>
        <w:t>Gestion des accès</w:t>
      </w:r>
      <w:r>
        <w:rPr>
          <w:rFonts w:ascii="Garamond" w:hAnsi="Garamond" w:cs="Helvetica"/>
          <w:sz w:val="28"/>
        </w:rPr>
        <w:t xml:space="preserve"> aux </w:t>
      </w:r>
      <w:r w:rsidRPr="00ED40E0">
        <w:rPr>
          <w:rFonts w:ascii="Garamond" w:hAnsi="Garamond" w:cs="Helvetica"/>
          <w:sz w:val="28"/>
        </w:rPr>
        <w:t xml:space="preserve">applications </w:t>
      </w:r>
      <w:r>
        <w:rPr>
          <w:rFonts w:ascii="Garamond" w:hAnsi="Garamond" w:cs="Helvetica"/>
          <w:sz w:val="28"/>
        </w:rPr>
        <w:t>du Client donneur</w:t>
      </w:r>
      <w:r w:rsidRPr="00ED40E0">
        <w:rPr>
          <w:rFonts w:ascii="Garamond" w:hAnsi="Garamond" w:cs="Helvetica"/>
          <w:sz w:val="28"/>
        </w:rPr>
        <w:t xml:space="preserve"> d’ordres</w:t>
      </w:r>
      <w:r>
        <w:rPr>
          <w:rFonts w:ascii="Garamond" w:hAnsi="Garamond" w:cs="Helvetica"/>
          <w:sz w:val="28"/>
        </w:rPr>
        <w:t xml:space="preserve"> - </w:t>
      </w:r>
      <w:r w:rsidRPr="00ED40E0">
        <w:rPr>
          <w:rFonts w:ascii="Garamond" w:hAnsi="Garamond" w:cs="Helvetica"/>
          <w:sz w:val="28"/>
        </w:rPr>
        <w:t xml:space="preserve">Intégration et suivi de nouvelles recrues aux </w:t>
      </w:r>
      <w:r>
        <w:rPr>
          <w:rFonts w:ascii="Garamond" w:hAnsi="Garamond" w:cs="Helvetica"/>
          <w:sz w:val="28"/>
        </w:rPr>
        <w:t>O</w:t>
      </w:r>
      <w:r w:rsidRPr="00ED40E0">
        <w:rPr>
          <w:rFonts w:ascii="Garamond" w:hAnsi="Garamond" w:cs="Helvetica"/>
          <w:sz w:val="28"/>
        </w:rPr>
        <w:t>pérations</w:t>
      </w:r>
      <w:r>
        <w:rPr>
          <w:rFonts w:ascii="Garamond" w:hAnsi="Garamond" w:cs="Helvetica"/>
          <w:sz w:val="28"/>
        </w:rPr>
        <w:t xml:space="preserve"> - S</w:t>
      </w:r>
      <w:r w:rsidRPr="00ED40E0">
        <w:rPr>
          <w:rFonts w:ascii="Garamond" w:hAnsi="Garamond" w:cs="Helvetica"/>
          <w:sz w:val="28"/>
        </w:rPr>
        <w:t>uivi du matériel de production et de tous équipements présents sur le plateau de production</w:t>
      </w:r>
      <w:r>
        <w:rPr>
          <w:rFonts w:ascii="Garamond" w:hAnsi="Garamond" w:cs="Helvetica"/>
          <w:sz w:val="28"/>
        </w:rPr>
        <w:t>)</w:t>
      </w:r>
    </w:p>
    <w:p w:rsidR="00ED40E0" w:rsidRPr="00ED40E0" w:rsidRDefault="00ED40E0" w:rsidP="00DD6FE6">
      <w:pPr>
        <w:pStyle w:val="Paragraphedeliste"/>
        <w:numPr>
          <w:ilvl w:val="1"/>
          <w:numId w:val="3"/>
        </w:numPr>
        <w:spacing w:before="120"/>
        <w:ind w:left="1434" w:hanging="357"/>
        <w:contextualSpacing w:val="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Pas de sous processus ou Domaine d’Application indexés</w:t>
      </w:r>
    </w:p>
    <w:p w:rsidR="00ED40E0" w:rsidRDefault="00ED40E0" w:rsidP="00ED40E0">
      <w:pPr>
        <w:jc w:val="both"/>
        <w:rPr>
          <w:rFonts w:ascii="Garamond" w:hAnsi="Garamond" w:cs="Helvetica"/>
          <w:sz w:val="28"/>
        </w:rPr>
      </w:pPr>
    </w:p>
    <w:p w:rsidR="00ED40E0" w:rsidRPr="00B33A1F" w:rsidRDefault="00ED40E0" w:rsidP="00DD6FE6">
      <w:pPr>
        <w:pStyle w:val="Paragraphedeliste"/>
        <w:numPr>
          <w:ilvl w:val="0"/>
          <w:numId w:val="4"/>
        </w:numPr>
        <w:jc w:val="both"/>
        <w:rPr>
          <w:rFonts w:ascii="Garamond" w:hAnsi="Garamond" w:cs="Helvetica"/>
          <w:sz w:val="28"/>
        </w:rPr>
      </w:pPr>
      <w:r w:rsidRPr="00B33A1F">
        <w:rPr>
          <w:rFonts w:ascii="Garamond" w:hAnsi="Garamond" w:cs="Helvetica"/>
          <w:sz w:val="28"/>
        </w:rPr>
        <w:t>DSI</w:t>
      </w:r>
    </w:p>
    <w:p w:rsidR="00546A0C" w:rsidRDefault="00546A0C" w:rsidP="00546A0C">
      <w:pPr>
        <w:pStyle w:val="Paragraphedeliste"/>
        <w:spacing w:before="120"/>
        <w:ind w:left="1072"/>
        <w:contextualSpacing w:val="0"/>
        <w:jc w:val="both"/>
      </w:pPr>
      <w:r>
        <w:rPr>
          <w:rFonts w:ascii="Garamond" w:hAnsi="Garamond" w:cs="Helvetica"/>
          <w:sz w:val="28"/>
        </w:rPr>
        <w:t xml:space="preserve">- </w:t>
      </w:r>
      <w:r w:rsidRPr="00ED40E0">
        <w:rPr>
          <w:rFonts w:ascii="Garamond" w:hAnsi="Garamond" w:cs="Helvetica"/>
          <w:sz w:val="28"/>
        </w:rPr>
        <w:t>Identification d’une série d’activités devant faire l’objet de procédures rédigées</w:t>
      </w:r>
      <w:r w:rsidRPr="00ED40E0">
        <w:t xml:space="preserve"> </w:t>
      </w:r>
    </w:p>
    <w:p w:rsidR="00ED40E0" w:rsidRPr="00B33A1F" w:rsidRDefault="00B33A1F" w:rsidP="00B33A1F">
      <w:pPr>
        <w:pStyle w:val="Paragraphedeliste"/>
        <w:ind w:left="1072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(Sortie</w:t>
      </w:r>
      <w:r w:rsidRPr="00B33A1F">
        <w:rPr>
          <w:rFonts w:ascii="Garamond" w:hAnsi="Garamond" w:cs="Helvetica"/>
          <w:sz w:val="28"/>
        </w:rPr>
        <w:t xml:space="preserve"> d’effectif</w:t>
      </w:r>
      <w:r>
        <w:rPr>
          <w:rFonts w:ascii="Garamond" w:hAnsi="Garamond" w:cs="Helvetica"/>
          <w:sz w:val="28"/>
        </w:rPr>
        <w:t xml:space="preserve"> - C</w:t>
      </w:r>
      <w:r w:rsidRPr="00B33A1F">
        <w:rPr>
          <w:rFonts w:ascii="Garamond" w:hAnsi="Garamond" w:cs="Helvetica"/>
          <w:sz w:val="28"/>
        </w:rPr>
        <w:t>réation des accès utilisateurs</w:t>
      </w:r>
      <w:r>
        <w:rPr>
          <w:rFonts w:ascii="Garamond" w:hAnsi="Garamond" w:cs="Helvetica"/>
          <w:sz w:val="28"/>
        </w:rPr>
        <w:t xml:space="preserve"> - O</w:t>
      </w:r>
      <w:r w:rsidRPr="00B33A1F">
        <w:rPr>
          <w:rFonts w:ascii="Garamond" w:hAnsi="Garamond" w:cs="Helvetica"/>
          <w:sz w:val="28"/>
        </w:rPr>
        <w:t xml:space="preserve">uverture de tickets </w:t>
      </w:r>
      <w:r>
        <w:rPr>
          <w:rFonts w:ascii="Garamond" w:hAnsi="Garamond" w:cs="Helvetica"/>
          <w:sz w:val="28"/>
        </w:rPr>
        <w:t>Client internes - O</w:t>
      </w:r>
      <w:r w:rsidRPr="00B33A1F">
        <w:rPr>
          <w:rFonts w:ascii="Garamond" w:hAnsi="Garamond" w:cs="Helvetica"/>
          <w:sz w:val="28"/>
        </w:rPr>
        <w:t>uverture de ticket clients externes</w:t>
      </w:r>
      <w:r>
        <w:rPr>
          <w:rFonts w:ascii="Garamond" w:hAnsi="Garamond" w:cs="Helvetica"/>
          <w:sz w:val="28"/>
        </w:rPr>
        <w:t>)</w:t>
      </w: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3354DB" w:rsidRDefault="003354DB" w:rsidP="00DD6FE6">
      <w:pPr>
        <w:pStyle w:val="Paragraphedeliste"/>
        <w:numPr>
          <w:ilvl w:val="0"/>
          <w:numId w:val="1"/>
        </w:numPr>
        <w:jc w:val="both"/>
        <w:rPr>
          <w:rFonts w:ascii="Garamond" w:hAnsi="Garamond" w:cs="Helvetica"/>
          <w:b/>
          <w:sz w:val="28"/>
        </w:rPr>
      </w:pPr>
      <w:r>
        <w:rPr>
          <w:rFonts w:ascii="Garamond" w:hAnsi="Garamond" w:cs="Helvetica"/>
          <w:b/>
          <w:sz w:val="28"/>
        </w:rPr>
        <w:t>Observations</w:t>
      </w:r>
    </w:p>
    <w:p w:rsidR="00B361CE" w:rsidRDefault="00B361CE" w:rsidP="00DD6FE6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Garamond" w:hAnsi="Garamond" w:cs="Helvetica"/>
          <w:sz w:val="28"/>
        </w:rPr>
      </w:pPr>
      <w:r w:rsidRPr="003354DB">
        <w:rPr>
          <w:rFonts w:ascii="Garamond" w:hAnsi="Garamond" w:cs="Helvetica"/>
          <w:sz w:val="28"/>
        </w:rPr>
        <w:t>Programmes</w:t>
      </w:r>
      <w:r>
        <w:rPr>
          <w:rFonts w:ascii="Garamond" w:hAnsi="Garamond" w:cs="Helvetica"/>
          <w:sz w:val="28"/>
        </w:rPr>
        <w:t xml:space="preserve"> - Qualité - Opérations – DSI </w:t>
      </w:r>
    </w:p>
    <w:p w:rsidR="00CC5F2C" w:rsidRDefault="00B361CE" w:rsidP="00E70674">
      <w:pPr>
        <w:pStyle w:val="Paragraphedeliste"/>
        <w:spacing w:line="360" w:lineRule="auto"/>
        <w:ind w:left="1077"/>
        <w:contextualSpacing w:val="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 xml:space="preserve">Poursuivre globalement </w:t>
      </w:r>
      <w:r w:rsidR="003354DB">
        <w:rPr>
          <w:rFonts w:ascii="Garamond" w:hAnsi="Garamond" w:cs="Helvetica"/>
          <w:sz w:val="28"/>
        </w:rPr>
        <w:t xml:space="preserve">l’exercice en complétant / précisant les procédures au regard du canevas </w:t>
      </w:r>
      <w:r>
        <w:rPr>
          <w:rFonts w:ascii="Garamond" w:hAnsi="Garamond" w:cs="Helvetica"/>
          <w:sz w:val="28"/>
        </w:rPr>
        <w:t>proposé</w:t>
      </w:r>
      <w:r w:rsidR="00C35A60">
        <w:rPr>
          <w:rFonts w:ascii="Garamond" w:hAnsi="Garamond" w:cs="Helvetica"/>
          <w:sz w:val="28"/>
        </w:rPr>
        <w:t xml:space="preserve"> par le Consultant</w:t>
      </w:r>
      <w:r w:rsidR="00E36BD0">
        <w:rPr>
          <w:rFonts w:ascii="Garamond" w:hAnsi="Garamond" w:cs="Helvetica"/>
          <w:sz w:val="28"/>
        </w:rPr>
        <w:t xml:space="preserve"> ; </w:t>
      </w:r>
      <w:r w:rsidR="00AE2D3D">
        <w:rPr>
          <w:rFonts w:ascii="Garamond" w:hAnsi="Garamond" w:cs="Helvetica"/>
          <w:sz w:val="28"/>
        </w:rPr>
        <w:t>ce,</w:t>
      </w:r>
      <w:r w:rsidR="00CC5F2C">
        <w:rPr>
          <w:rFonts w:ascii="Garamond" w:hAnsi="Garamond" w:cs="Helvetica"/>
          <w:sz w:val="28"/>
        </w:rPr>
        <w:t xml:space="preserve"> en tenant compte du </w:t>
      </w:r>
      <w:r w:rsidR="00CC5F2C">
        <w:rPr>
          <w:rFonts w:ascii="Garamond" w:hAnsi="Garamond" w:cs="Helvetica"/>
          <w:sz w:val="28"/>
        </w:rPr>
        <w:lastRenderedPageBreak/>
        <w:t>« découpage » Domaine d’</w:t>
      </w:r>
      <w:r w:rsidR="00AE2D3D">
        <w:rPr>
          <w:rFonts w:ascii="Garamond" w:hAnsi="Garamond" w:cs="Helvetica"/>
          <w:sz w:val="28"/>
        </w:rPr>
        <w:t xml:space="preserve">Application / procédures, tel que </w:t>
      </w:r>
      <w:r w:rsidR="009A4616">
        <w:rPr>
          <w:rFonts w:ascii="Garamond" w:hAnsi="Garamond" w:cs="Helvetica"/>
          <w:sz w:val="28"/>
        </w:rPr>
        <w:t>proposé par la Direction des Programmes</w:t>
      </w:r>
      <w:r w:rsidR="00CC5F2C">
        <w:rPr>
          <w:rFonts w:ascii="Garamond" w:hAnsi="Garamond" w:cs="Helvetica"/>
          <w:sz w:val="28"/>
        </w:rPr>
        <w:t>.</w:t>
      </w:r>
    </w:p>
    <w:p w:rsidR="00A17EFD" w:rsidRDefault="00A17EFD" w:rsidP="00E70674">
      <w:pPr>
        <w:pStyle w:val="Paragraphedeliste"/>
        <w:spacing w:line="360" w:lineRule="auto"/>
        <w:ind w:left="1077"/>
        <w:contextualSpacing w:val="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Un accent est mis sur le</w:t>
      </w:r>
      <w:r w:rsidR="001927F0">
        <w:rPr>
          <w:rFonts w:ascii="Garamond" w:hAnsi="Garamond" w:cs="Helvetica"/>
          <w:sz w:val="28"/>
        </w:rPr>
        <w:t xml:space="preserve">s Opérations et la Qualité qui </w:t>
      </w:r>
      <w:r w:rsidR="00E36BD0">
        <w:rPr>
          <w:rFonts w:ascii="Garamond" w:hAnsi="Garamond" w:cs="Helvetica"/>
          <w:sz w:val="28"/>
        </w:rPr>
        <w:t>de</w:t>
      </w:r>
      <w:r w:rsidR="009A4616">
        <w:rPr>
          <w:rFonts w:ascii="Garamond" w:hAnsi="Garamond" w:cs="Helvetica"/>
          <w:sz w:val="28"/>
        </w:rPr>
        <w:t xml:space="preserve"> fait</w:t>
      </w:r>
      <w:r w:rsidR="00E36BD0">
        <w:rPr>
          <w:rFonts w:ascii="Garamond" w:hAnsi="Garamond" w:cs="Helvetica"/>
          <w:sz w:val="28"/>
        </w:rPr>
        <w:t xml:space="preserve"> </w:t>
      </w:r>
      <w:r w:rsidR="009A4616">
        <w:rPr>
          <w:rFonts w:ascii="Garamond" w:hAnsi="Garamond" w:cs="Helvetica"/>
          <w:sz w:val="28"/>
        </w:rPr>
        <w:t>s</w:t>
      </w:r>
      <w:r>
        <w:rPr>
          <w:rFonts w:ascii="Garamond" w:hAnsi="Garamond" w:cs="Helvetica"/>
          <w:sz w:val="28"/>
        </w:rPr>
        <w:t xml:space="preserve">ont </w:t>
      </w:r>
      <w:r w:rsidR="00E36BD0">
        <w:rPr>
          <w:rFonts w:ascii="Garamond" w:hAnsi="Garamond" w:cs="Helvetica"/>
          <w:sz w:val="28"/>
        </w:rPr>
        <w:t xml:space="preserve">directement </w:t>
      </w:r>
      <w:r>
        <w:rPr>
          <w:rFonts w:ascii="Garamond" w:hAnsi="Garamond" w:cs="Helvetica"/>
          <w:sz w:val="28"/>
        </w:rPr>
        <w:t xml:space="preserve">impactées par les points d’exigences </w:t>
      </w:r>
      <w:r w:rsidR="001927F0">
        <w:rPr>
          <w:rFonts w:ascii="Garamond" w:hAnsi="Garamond" w:cs="Helvetica"/>
          <w:sz w:val="28"/>
        </w:rPr>
        <w:t>COPC dans l’exécution des tâches routinières. L’actualisation des procédures devra en tenir compte</w:t>
      </w:r>
      <w:r w:rsidR="009A4616">
        <w:rPr>
          <w:rFonts w:ascii="Garamond" w:hAnsi="Garamond" w:cs="Helvetica"/>
          <w:sz w:val="28"/>
        </w:rPr>
        <w:t xml:space="preserve"> Ce point est aussi valable pour les autres Directions du Pôle Business</w:t>
      </w:r>
      <w:r w:rsidR="001927F0">
        <w:rPr>
          <w:rFonts w:ascii="Garamond" w:hAnsi="Garamond" w:cs="Helvetica"/>
          <w:sz w:val="28"/>
        </w:rPr>
        <w:t>.</w:t>
      </w:r>
    </w:p>
    <w:p w:rsidR="009A4616" w:rsidRDefault="00CC5F2C" w:rsidP="00A17EFD">
      <w:pPr>
        <w:pStyle w:val="Paragraphedeliste"/>
        <w:spacing w:line="360" w:lineRule="auto"/>
        <w:ind w:left="108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Prioriser l’usage de terme</w:t>
      </w:r>
      <w:r w:rsidR="00E36BD0">
        <w:rPr>
          <w:rFonts w:ascii="Garamond" w:hAnsi="Garamond" w:cs="Helvetica"/>
          <w:sz w:val="28"/>
        </w:rPr>
        <w:t>s</w:t>
      </w:r>
      <w:r>
        <w:rPr>
          <w:rFonts w:ascii="Garamond" w:hAnsi="Garamond" w:cs="Helvetica"/>
          <w:sz w:val="28"/>
        </w:rPr>
        <w:t xml:space="preserve"> (substantif</w:t>
      </w:r>
      <w:r w:rsidR="00E36BD0">
        <w:rPr>
          <w:rFonts w:ascii="Garamond" w:hAnsi="Garamond" w:cs="Helvetica"/>
          <w:sz w:val="28"/>
        </w:rPr>
        <w:t>s</w:t>
      </w:r>
      <w:r>
        <w:rPr>
          <w:rFonts w:ascii="Garamond" w:hAnsi="Garamond" w:cs="Helvetica"/>
          <w:sz w:val="28"/>
        </w:rPr>
        <w:t xml:space="preserve">) renseignant d’emblée sur l’objet de la procédure pour désigner celle-ci. </w:t>
      </w:r>
    </w:p>
    <w:p w:rsidR="00B361CE" w:rsidRDefault="00CC5F2C" w:rsidP="00A17EFD">
      <w:pPr>
        <w:pStyle w:val="Paragraphedeliste"/>
        <w:spacing w:line="360" w:lineRule="auto"/>
        <w:ind w:left="108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Ex : Création des accès utilisateurs</w:t>
      </w:r>
      <w:r w:rsidR="00A17EFD">
        <w:rPr>
          <w:rFonts w:ascii="Garamond" w:hAnsi="Garamond" w:cs="Helvetica"/>
          <w:sz w:val="28"/>
        </w:rPr>
        <w:t xml:space="preserve"> -</w:t>
      </w:r>
      <w:r w:rsidR="00A17EFD" w:rsidRPr="00A17EFD">
        <w:rPr>
          <w:rFonts w:ascii="Garamond" w:hAnsi="Garamond" w:cs="Helvetica"/>
          <w:sz w:val="28"/>
        </w:rPr>
        <w:t>Suivi des TB de pilotage au sein des Filiales</w:t>
      </w:r>
      <w:r w:rsidR="00A17EFD">
        <w:rPr>
          <w:rFonts w:ascii="Garamond" w:hAnsi="Garamond" w:cs="Helvetica"/>
          <w:sz w:val="28"/>
        </w:rPr>
        <w:t xml:space="preserve"> - </w:t>
      </w:r>
      <w:r w:rsidR="00A17EFD" w:rsidRPr="00A17EFD">
        <w:rPr>
          <w:rFonts w:ascii="Garamond" w:hAnsi="Garamond" w:cs="Helvetica"/>
          <w:sz w:val="28"/>
        </w:rPr>
        <w:t>Remontée des alertes au sein des filiales</w:t>
      </w:r>
      <w:r w:rsidR="00A17EFD">
        <w:rPr>
          <w:rFonts w:ascii="Garamond" w:hAnsi="Garamond" w:cs="Helvetica"/>
          <w:sz w:val="28"/>
        </w:rPr>
        <w:t xml:space="preserve"> - </w:t>
      </w:r>
      <w:r w:rsidR="00A17EFD" w:rsidRPr="00A17EFD">
        <w:rPr>
          <w:rFonts w:ascii="Garamond" w:hAnsi="Garamond" w:cs="Helvetica"/>
          <w:sz w:val="28"/>
        </w:rPr>
        <w:t>Suivi périodique des bilans d’activités</w:t>
      </w:r>
    </w:p>
    <w:p w:rsidR="003354DB" w:rsidRPr="003354DB" w:rsidRDefault="00B361CE" w:rsidP="009A4616">
      <w:pPr>
        <w:pStyle w:val="Paragraphedeliste"/>
        <w:ind w:left="108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 xml:space="preserve">Une séance de travail est planifiée avec la DSI et les Opérations afin de bien cadrer les périmètres à couvrir et </w:t>
      </w:r>
      <w:r w:rsidR="00394358">
        <w:rPr>
          <w:rFonts w:ascii="Garamond" w:hAnsi="Garamond" w:cs="Helvetica"/>
          <w:sz w:val="28"/>
        </w:rPr>
        <w:t>parcourir/construire la nouvelle nomenclature</w:t>
      </w:r>
      <w:r w:rsidR="00AE2D3D">
        <w:rPr>
          <w:rFonts w:ascii="Garamond" w:hAnsi="Garamond" w:cs="Helvetica"/>
          <w:sz w:val="28"/>
        </w:rPr>
        <w:t xml:space="preserve"> </w:t>
      </w:r>
      <w:r w:rsidR="00394358">
        <w:rPr>
          <w:rFonts w:ascii="Garamond" w:hAnsi="Garamond" w:cs="Helvetica"/>
          <w:sz w:val="28"/>
        </w:rPr>
        <w:t>des procédures</w:t>
      </w:r>
      <w:r w:rsidR="009A4616">
        <w:rPr>
          <w:rFonts w:ascii="Garamond" w:hAnsi="Garamond" w:cs="Helvetica"/>
          <w:sz w:val="28"/>
        </w:rPr>
        <w:t xml:space="preserve"> clés</w:t>
      </w:r>
      <w:r w:rsidR="00394358">
        <w:rPr>
          <w:rFonts w:ascii="Garamond" w:hAnsi="Garamond" w:cs="Helvetica"/>
          <w:sz w:val="28"/>
        </w:rPr>
        <w:t xml:space="preserve"> à leurs bornes respectives</w:t>
      </w:r>
      <w:r w:rsidR="00E36BD0">
        <w:rPr>
          <w:rFonts w:ascii="Garamond" w:hAnsi="Garamond" w:cs="Helvetica"/>
          <w:sz w:val="28"/>
        </w:rPr>
        <w:t>.</w:t>
      </w:r>
    </w:p>
    <w:p w:rsidR="003354DB" w:rsidRPr="003354DB" w:rsidRDefault="003354DB" w:rsidP="009A4616">
      <w:pPr>
        <w:ind w:left="720"/>
        <w:jc w:val="both"/>
        <w:rPr>
          <w:rFonts w:ascii="Garamond" w:hAnsi="Garamond" w:cs="Helvetica"/>
          <w:b/>
          <w:sz w:val="28"/>
        </w:rPr>
      </w:pPr>
    </w:p>
    <w:p w:rsidR="00B33A1F" w:rsidRDefault="00B33A1F" w:rsidP="009A4616">
      <w:pPr>
        <w:pStyle w:val="Paragraphedeliste"/>
        <w:numPr>
          <w:ilvl w:val="0"/>
          <w:numId w:val="1"/>
        </w:numPr>
        <w:ind w:left="1080"/>
        <w:jc w:val="both"/>
        <w:rPr>
          <w:rFonts w:ascii="Garamond" w:hAnsi="Garamond" w:cs="Helvetica"/>
          <w:b/>
          <w:sz w:val="28"/>
        </w:rPr>
      </w:pPr>
      <w:r w:rsidRPr="00970404">
        <w:rPr>
          <w:rFonts w:ascii="Garamond" w:hAnsi="Garamond" w:cs="Helvetica"/>
          <w:b/>
          <w:sz w:val="28"/>
        </w:rPr>
        <w:t>Approche</w:t>
      </w:r>
      <w:r w:rsidR="00970404" w:rsidRPr="00970404">
        <w:rPr>
          <w:rFonts w:ascii="Garamond" w:hAnsi="Garamond" w:cs="Helvetica"/>
          <w:b/>
          <w:sz w:val="28"/>
        </w:rPr>
        <w:t xml:space="preserve"> de rédaction de procédures</w:t>
      </w:r>
    </w:p>
    <w:p w:rsidR="00394358" w:rsidRDefault="00394358" w:rsidP="009A4616">
      <w:pPr>
        <w:pStyle w:val="Paragraphedeliste"/>
        <w:ind w:left="1080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>Il a été proposé de partager un canevas de rédaction de procédure afin de faciliter l’exercice auprès des équipes et leur permettre ainsi d’être plus efficace</w:t>
      </w:r>
      <w:r w:rsidR="008E3CBA">
        <w:rPr>
          <w:rFonts w:ascii="Garamond" w:hAnsi="Garamond" w:cs="Helvetica"/>
          <w:sz w:val="28"/>
        </w:rPr>
        <w:t>s</w:t>
      </w:r>
      <w:r>
        <w:rPr>
          <w:rFonts w:ascii="Garamond" w:hAnsi="Garamond" w:cs="Helvetica"/>
          <w:sz w:val="28"/>
        </w:rPr>
        <w:t xml:space="preserve">. </w:t>
      </w:r>
    </w:p>
    <w:p w:rsidR="00203F0F" w:rsidRPr="00E70674" w:rsidRDefault="00203F0F" w:rsidP="00186983">
      <w:pPr>
        <w:pStyle w:val="Paragraphedeliste"/>
        <w:shd w:val="clear" w:color="auto" w:fill="31849B" w:themeFill="accent5" w:themeFillShade="BF"/>
        <w:spacing w:before="240"/>
        <w:contextualSpacing w:val="0"/>
        <w:jc w:val="both"/>
        <w:rPr>
          <w:rFonts w:ascii="Garamond" w:hAnsi="Garamond" w:cs="Helvetica"/>
          <w:color w:val="FFFFFF" w:themeColor="background1"/>
          <w:sz w:val="28"/>
          <w:u w:val="single"/>
        </w:rPr>
      </w:pPr>
      <w:r>
        <w:rPr>
          <w:rFonts w:ascii="Garamond" w:hAnsi="Garamond" w:cs="Helvetica"/>
          <w:color w:val="FFFFFF" w:themeColor="background1"/>
          <w:sz w:val="28"/>
          <w:u w:val="single"/>
        </w:rPr>
        <w:t>Définition simplifiée</w:t>
      </w:r>
    </w:p>
    <w:p w:rsidR="00203F0F" w:rsidRPr="00E70674" w:rsidRDefault="00203F0F" w:rsidP="00203F0F">
      <w:pPr>
        <w:pStyle w:val="Paragraphedeliste"/>
        <w:shd w:val="clear" w:color="auto" w:fill="31849B" w:themeFill="accent5" w:themeFillShade="BF"/>
        <w:jc w:val="both"/>
        <w:rPr>
          <w:rFonts w:ascii="Garamond" w:hAnsi="Garamond" w:cs="Helvetica"/>
          <w:color w:val="FFFFFF" w:themeColor="background1"/>
          <w:sz w:val="28"/>
        </w:rPr>
      </w:pPr>
      <w:r w:rsidRPr="00E70674">
        <w:rPr>
          <w:rFonts w:ascii="Garamond" w:hAnsi="Garamond" w:cs="Helvetica"/>
          <w:color w:val="FFFFFF" w:themeColor="background1"/>
          <w:sz w:val="28"/>
        </w:rPr>
        <w:t>Une procédure décrit étape par étape l’enchaînement des tâches à réaliser, et les rôles et responsabilités associées.</w:t>
      </w:r>
    </w:p>
    <w:p w:rsidR="00203F0F" w:rsidRPr="00E70674" w:rsidRDefault="00203F0F" w:rsidP="00203F0F">
      <w:pPr>
        <w:pStyle w:val="Paragraphedeliste"/>
        <w:shd w:val="clear" w:color="auto" w:fill="31849B" w:themeFill="accent5" w:themeFillShade="BF"/>
        <w:jc w:val="both"/>
        <w:rPr>
          <w:rFonts w:ascii="Garamond" w:hAnsi="Garamond" w:cs="Helvetica"/>
          <w:color w:val="FFFFFF" w:themeColor="background1"/>
          <w:sz w:val="28"/>
        </w:rPr>
      </w:pPr>
    </w:p>
    <w:p w:rsidR="00C35A60" w:rsidRDefault="00DC5746" w:rsidP="00186983">
      <w:pPr>
        <w:pStyle w:val="Paragraphedeliste"/>
        <w:spacing w:before="120"/>
        <w:ind w:left="1077"/>
        <w:contextualSpacing w:val="0"/>
        <w:jc w:val="both"/>
        <w:rPr>
          <w:rFonts w:ascii="Garamond" w:hAnsi="Garamond" w:cs="Helvetica"/>
          <w:sz w:val="28"/>
        </w:rPr>
      </w:pPr>
      <w:r w:rsidRPr="00DC5746">
        <w:rPr>
          <w:rFonts w:ascii="Garamond" w:hAnsi="Garamond" w:cs="Helvetica"/>
          <w:sz w:val="28"/>
        </w:rPr>
        <w:t>Une procédure doit expliquer clairement « comment faire »</w:t>
      </w:r>
      <w:r w:rsidR="003354DB" w:rsidRPr="00186983">
        <w:rPr>
          <w:rFonts w:ascii="Garamond" w:hAnsi="Garamond" w:cs="Helvetica"/>
          <w:sz w:val="28"/>
        </w:rPr>
        <w:t xml:space="preserve"> ; </w:t>
      </w:r>
      <w:r w:rsidRPr="00186983">
        <w:rPr>
          <w:rFonts w:ascii="Garamond" w:hAnsi="Garamond" w:cs="Helvetica"/>
          <w:sz w:val="28"/>
        </w:rPr>
        <w:t>l</w:t>
      </w:r>
      <w:r w:rsidRPr="00DC5746">
        <w:rPr>
          <w:rFonts w:ascii="Garamond" w:hAnsi="Garamond" w:cs="Helvetica"/>
          <w:sz w:val="28"/>
        </w:rPr>
        <w:t>es étapes à suivre et l’ordre dans lequel elles doivent être suivies.</w:t>
      </w:r>
    </w:p>
    <w:p w:rsidR="00C35A60" w:rsidRDefault="00C35A60" w:rsidP="00C35A60">
      <w:pPr>
        <w:pStyle w:val="Paragraphedeliste"/>
        <w:jc w:val="both"/>
        <w:rPr>
          <w:rFonts w:ascii="Garamond" w:hAnsi="Garamond" w:cs="Helvetica"/>
          <w:sz w:val="28"/>
        </w:rPr>
      </w:pPr>
    </w:p>
    <w:tbl>
      <w:tblPr>
        <w:tblStyle w:val="TableauGrille4-Accentuation5"/>
        <w:tblW w:w="8505" w:type="dxa"/>
        <w:tblInd w:w="704" w:type="dxa"/>
        <w:tblLook w:val="04A0" w:firstRow="1" w:lastRow="0" w:firstColumn="1" w:lastColumn="0" w:noHBand="0" w:noVBand="1"/>
      </w:tblPr>
      <w:tblGrid>
        <w:gridCol w:w="2722"/>
        <w:gridCol w:w="5783"/>
      </w:tblGrid>
      <w:tr w:rsidR="00C35A60" w:rsidTr="00E70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shd w:val="clear" w:color="auto" w:fill="31849B" w:themeFill="accent5" w:themeFillShade="BF"/>
          </w:tcPr>
          <w:p w:rsidR="00C35A60" w:rsidRDefault="00C35A60" w:rsidP="00DD6FE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8"/>
              </w:rPr>
            </w:pPr>
            <w:r>
              <w:rPr>
                <w:rFonts w:ascii="Garamond" w:hAnsi="Garamond" w:cs="Helvetica"/>
                <w:sz w:val="28"/>
              </w:rPr>
              <w:t>Qui</w:t>
            </w:r>
            <w:r w:rsidR="002A7187">
              <w:rPr>
                <w:rFonts w:ascii="Garamond" w:hAnsi="Garamond" w:cs="Helvetica"/>
                <w:sz w:val="28"/>
              </w:rPr>
              <w:t> ?</w:t>
            </w:r>
          </w:p>
        </w:tc>
        <w:tc>
          <w:tcPr>
            <w:tcW w:w="5783" w:type="dxa"/>
            <w:shd w:val="clear" w:color="auto" w:fill="31849B" w:themeFill="accent5" w:themeFillShade="BF"/>
          </w:tcPr>
          <w:p w:rsidR="00C35A60" w:rsidRPr="00B361CE" w:rsidRDefault="00C35A60" w:rsidP="00F33254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Helvetica"/>
                <w:b w:val="0"/>
                <w:sz w:val="28"/>
              </w:rPr>
            </w:pPr>
            <w:r w:rsidRPr="00B361CE">
              <w:rPr>
                <w:rFonts w:ascii="Garamond" w:hAnsi="Garamond" w:cs="Helvetica"/>
                <w:b w:val="0"/>
                <w:sz w:val="28"/>
              </w:rPr>
              <w:t xml:space="preserve">Le sujet qui agit </w:t>
            </w:r>
          </w:p>
        </w:tc>
      </w:tr>
      <w:tr w:rsidR="00C35A60" w:rsidTr="00E7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:rsidR="00C35A60" w:rsidRDefault="00C35A60" w:rsidP="00DD6FE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8"/>
              </w:rPr>
            </w:pPr>
            <w:r>
              <w:rPr>
                <w:rFonts w:ascii="Garamond" w:hAnsi="Garamond" w:cs="Helvetica"/>
                <w:sz w:val="28"/>
              </w:rPr>
              <w:t>Quoi</w:t>
            </w:r>
            <w:r w:rsidR="002A7187">
              <w:rPr>
                <w:rFonts w:ascii="Garamond" w:hAnsi="Garamond" w:cs="Helvetica"/>
                <w:sz w:val="28"/>
              </w:rPr>
              <w:t> ?</w:t>
            </w:r>
          </w:p>
        </w:tc>
        <w:tc>
          <w:tcPr>
            <w:tcW w:w="5783" w:type="dxa"/>
          </w:tcPr>
          <w:p w:rsidR="00C35A60" w:rsidRPr="00B361CE" w:rsidRDefault="00C35A60" w:rsidP="00F33254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Helvetica"/>
                <w:sz w:val="28"/>
              </w:rPr>
            </w:pPr>
            <w:r w:rsidRPr="00B361CE">
              <w:rPr>
                <w:rFonts w:ascii="Garamond" w:hAnsi="Garamond" w:cs="Helvetica"/>
                <w:sz w:val="28"/>
              </w:rPr>
              <w:t>Description de l’action</w:t>
            </w:r>
          </w:p>
        </w:tc>
      </w:tr>
      <w:tr w:rsidR="00C35A60" w:rsidTr="00E7067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:rsidR="00C35A60" w:rsidRDefault="00C35A60" w:rsidP="00DD6FE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8"/>
              </w:rPr>
            </w:pPr>
            <w:r>
              <w:rPr>
                <w:rFonts w:ascii="Garamond" w:hAnsi="Garamond" w:cs="Helvetica"/>
                <w:sz w:val="28"/>
              </w:rPr>
              <w:t>Quand</w:t>
            </w:r>
            <w:r w:rsidR="002A7187">
              <w:rPr>
                <w:rFonts w:ascii="Garamond" w:hAnsi="Garamond" w:cs="Helvetica"/>
                <w:sz w:val="28"/>
              </w:rPr>
              <w:t> ?</w:t>
            </w:r>
          </w:p>
        </w:tc>
        <w:tc>
          <w:tcPr>
            <w:tcW w:w="5783" w:type="dxa"/>
          </w:tcPr>
          <w:p w:rsidR="00C35A60" w:rsidRPr="00B361CE" w:rsidRDefault="00C35A60" w:rsidP="00F33254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Helvetica"/>
                <w:sz w:val="28"/>
              </w:rPr>
            </w:pPr>
            <w:r w:rsidRPr="00B361CE">
              <w:rPr>
                <w:rFonts w:ascii="Garamond" w:hAnsi="Garamond" w:cs="Helvetica"/>
                <w:sz w:val="28"/>
              </w:rPr>
              <w:t>Ordre dans lequel l’action est faite</w:t>
            </w:r>
          </w:p>
        </w:tc>
      </w:tr>
      <w:tr w:rsidR="00C35A60" w:rsidTr="00E70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:rsidR="00C35A60" w:rsidRDefault="00C35A60" w:rsidP="00DD6FE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8"/>
              </w:rPr>
            </w:pPr>
            <w:r>
              <w:rPr>
                <w:rFonts w:ascii="Garamond" w:hAnsi="Garamond" w:cs="Helvetica"/>
                <w:sz w:val="28"/>
              </w:rPr>
              <w:t>Comment</w:t>
            </w:r>
            <w:r w:rsidR="002A7187">
              <w:rPr>
                <w:rFonts w:ascii="Garamond" w:hAnsi="Garamond" w:cs="Helvetica"/>
                <w:sz w:val="28"/>
              </w:rPr>
              <w:t> ?</w:t>
            </w:r>
          </w:p>
        </w:tc>
        <w:tc>
          <w:tcPr>
            <w:tcW w:w="5783" w:type="dxa"/>
          </w:tcPr>
          <w:p w:rsidR="00C35A60" w:rsidRPr="00B361CE" w:rsidRDefault="00C35A60" w:rsidP="00F33254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Helvetica"/>
                <w:sz w:val="28"/>
              </w:rPr>
            </w:pPr>
            <w:r w:rsidRPr="00B361CE">
              <w:rPr>
                <w:rFonts w:ascii="Garamond" w:hAnsi="Garamond" w:cs="Helvetica"/>
                <w:sz w:val="28"/>
              </w:rPr>
              <w:t>Instruction spécifique</w:t>
            </w:r>
          </w:p>
        </w:tc>
      </w:tr>
      <w:tr w:rsidR="00C35A60" w:rsidTr="00E70674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:rsidR="00C35A60" w:rsidRDefault="00C35A60" w:rsidP="00DD6FE6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Garamond" w:hAnsi="Garamond" w:cs="Helvetica"/>
                <w:sz w:val="28"/>
              </w:rPr>
            </w:pPr>
            <w:r>
              <w:rPr>
                <w:rFonts w:ascii="Garamond" w:hAnsi="Garamond" w:cs="Helvetica"/>
                <w:sz w:val="28"/>
              </w:rPr>
              <w:t>Pourquoi</w:t>
            </w:r>
            <w:r w:rsidR="002A7187">
              <w:rPr>
                <w:rFonts w:ascii="Garamond" w:hAnsi="Garamond" w:cs="Helvetica"/>
                <w:sz w:val="28"/>
              </w:rPr>
              <w:t> ?</w:t>
            </w:r>
          </w:p>
        </w:tc>
        <w:tc>
          <w:tcPr>
            <w:tcW w:w="5783" w:type="dxa"/>
          </w:tcPr>
          <w:p w:rsidR="00C35A60" w:rsidRPr="00B361CE" w:rsidRDefault="00C35A60" w:rsidP="00F33254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Helvetica"/>
                <w:sz w:val="28"/>
              </w:rPr>
            </w:pPr>
            <w:r w:rsidRPr="00B361CE">
              <w:rPr>
                <w:rFonts w:ascii="Garamond" w:hAnsi="Garamond" w:cs="Helvetica"/>
                <w:sz w:val="28"/>
              </w:rPr>
              <w:t>La finalité</w:t>
            </w:r>
          </w:p>
        </w:tc>
      </w:tr>
    </w:tbl>
    <w:p w:rsidR="00C35A60" w:rsidRDefault="00C35A60" w:rsidP="00C35A60">
      <w:pPr>
        <w:pStyle w:val="Paragraphedeliste"/>
        <w:jc w:val="both"/>
        <w:rPr>
          <w:rFonts w:ascii="Garamond" w:hAnsi="Garamond" w:cs="Helvetica"/>
          <w:sz w:val="28"/>
        </w:rPr>
      </w:pPr>
    </w:p>
    <w:p w:rsidR="00C35A60" w:rsidRDefault="00C35A60" w:rsidP="00C35A60">
      <w:pPr>
        <w:pStyle w:val="Paragraphedeliste"/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lastRenderedPageBreak/>
        <w:t>Elle doit :</w:t>
      </w:r>
    </w:p>
    <w:p w:rsidR="00C35A60" w:rsidRDefault="00C35A60" w:rsidP="00DD6FE6">
      <w:pPr>
        <w:pStyle w:val="Paragraphedeliste"/>
        <w:numPr>
          <w:ilvl w:val="0"/>
          <w:numId w:val="3"/>
        </w:numPr>
        <w:jc w:val="both"/>
        <w:rPr>
          <w:rFonts w:ascii="Garamond" w:hAnsi="Garamond" w:cs="Helvetica"/>
          <w:sz w:val="28"/>
        </w:rPr>
      </w:pPr>
      <w:r>
        <w:rPr>
          <w:rFonts w:ascii="Garamond" w:hAnsi="Garamond" w:cs="Helvetica"/>
          <w:sz w:val="28"/>
        </w:rPr>
        <w:t xml:space="preserve">Sur le </w:t>
      </w:r>
      <w:r w:rsidRPr="00C35A60">
        <w:rPr>
          <w:rFonts w:ascii="Garamond" w:hAnsi="Garamond" w:cs="Helvetica"/>
          <w:sz w:val="28"/>
        </w:rPr>
        <w:t xml:space="preserve">fond : </w:t>
      </w:r>
      <w:r>
        <w:rPr>
          <w:rFonts w:ascii="Garamond" w:hAnsi="Garamond" w:cs="Helvetica"/>
          <w:sz w:val="28"/>
        </w:rPr>
        <w:t>présenter un contenu (</w:t>
      </w:r>
      <w:r w:rsidRPr="00C35A60">
        <w:rPr>
          <w:rFonts w:ascii="Garamond" w:hAnsi="Garamond" w:cs="Helvetica"/>
          <w:sz w:val="28"/>
        </w:rPr>
        <w:t>information</w:t>
      </w:r>
      <w:r>
        <w:rPr>
          <w:rFonts w:ascii="Garamond" w:hAnsi="Garamond" w:cs="Helvetica"/>
          <w:sz w:val="28"/>
        </w:rPr>
        <w:t>)</w:t>
      </w:r>
      <w:r w:rsidRPr="00C35A60">
        <w:rPr>
          <w:rFonts w:ascii="Garamond" w:hAnsi="Garamond" w:cs="Helvetica"/>
          <w:sz w:val="28"/>
        </w:rPr>
        <w:t xml:space="preserve"> approprié, pertinent et suffisant.</w:t>
      </w:r>
    </w:p>
    <w:p w:rsidR="00C35A60" w:rsidRDefault="00C35A60" w:rsidP="00DD6FE6">
      <w:pPr>
        <w:pStyle w:val="Paragraphedeliste"/>
        <w:numPr>
          <w:ilvl w:val="0"/>
          <w:numId w:val="3"/>
        </w:numPr>
        <w:jc w:val="both"/>
        <w:rPr>
          <w:rFonts w:ascii="Garamond" w:hAnsi="Garamond" w:cs="Helvetica"/>
          <w:sz w:val="28"/>
        </w:rPr>
      </w:pPr>
      <w:r w:rsidRPr="00C35A60">
        <w:rPr>
          <w:rFonts w:ascii="Garamond" w:hAnsi="Garamond" w:cs="Helvetica"/>
          <w:sz w:val="28"/>
        </w:rPr>
        <w:t>Sur la forme : contribuer à la bonne compréhension de la tâche à exécuter et par conséquent à sa mise en œuvre</w:t>
      </w:r>
      <w:r w:rsidR="00A17EFD">
        <w:rPr>
          <w:rFonts w:ascii="Garamond" w:hAnsi="Garamond" w:cs="Helvetica"/>
          <w:sz w:val="28"/>
        </w:rPr>
        <w:t xml:space="preserve"> pratique</w:t>
      </w:r>
      <w:r w:rsidRPr="00C35A60">
        <w:rPr>
          <w:rFonts w:ascii="Garamond" w:hAnsi="Garamond" w:cs="Helvetica"/>
          <w:sz w:val="28"/>
        </w:rPr>
        <w:t>.</w:t>
      </w:r>
    </w:p>
    <w:p w:rsidR="003354DB" w:rsidRPr="00C35A60" w:rsidRDefault="00C35A60" w:rsidP="00C35A60">
      <w:pPr>
        <w:pStyle w:val="Paragraphedeliste"/>
        <w:jc w:val="both"/>
        <w:rPr>
          <w:rFonts w:ascii="Garamond" w:hAnsi="Garamond" w:cs="Helvetica"/>
          <w:sz w:val="28"/>
        </w:rPr>
      </w:pPr>
      <w:r w:rsidRPr="00C35A60">
        <w:rPr>
          <w:rFonts w:ascii="Garamond" w:hAnsi="Garamond" w:cs="Helvetica"/>
          <w:sz w:val="28"/>
        </w:rPr>
        <w:t xml:space="preserve"> </w:t>
      </w: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p w:rsidR="00ED40E0" w:rsidRDefault="00ED40E0" w:rsidP="00ED40E0">
      <w:pPr>
        <w:pStyle w:val="Paragraphedeliste"/>
        <w:ind w:left="357"/>
        <w:jc w:val="both"/>
        <w:rPr>
          <w:rFonts w:ascii="Garamond" w:hAnsi="Garamond" w:cs="Helvetica"/>
          <w:sz w:val="28"/>
        </w:rPr>
      </w:pPr>
    </w:p>
    <w:tbl>
      <w:tblPr>
        <w:tblW w:w="9000" w:type="dxa"/>
        <w:tblInd w:w="177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ook w:val="01E0" w:firstRow="1" w:lastRow="1" w:firstColumn="1" w:lastColumn="1" w:noHBand="0" w:noVBand="0"/>
      </w:tblPr>
      <w:tblGrid>
        <w:gridCol w:w="4500"/>
        <w:gridCol w:w="1991"/>
        <w:gridCol w:w="1157"/>
        <w:gridCol w:w="1352"/>
      </w:tblGrid>
      <w:tr w:rsidR="00F24589" w:rsidRPr="00485B98" w:rsidTr="00F24589">
        <w:trPr>
          <w:trHeight w:val="666"/>
        </w:trPr>
        <w:tc>
          <w:tcPr>
            <w:tcW w:w="4500" w:type="dxa"/>
            <w:shd w:val="clear" w:color="auto" w:fill="548DD4" w:themeFill="text2" w:themeFillTint="99"/>
            <w:hideMark/>
          </w:tcPr>
          <w:p w:rsidR="00F24589" w:rsidRDefault="00F24589" w:rsidP="00485B98">
            <w:pPr>
              <w:rPr>
                <w:rFonts w:ascii="Garamond" w:hAnsi="Garamond"/>
                <w:color w:val="FFFFFF" w:themeColor="background1"/>
                <w:lang w:eastAsia="en-US"/>
              </w:rPr>
            </w:pPr>
          </w:p>
          <w:p w:rsidR="00F24589" w:rsidRPr="00485B98" w:rsidRDefault="00F24589" w:rsidP="00485B98">
            <w:pPr>
              <w:rPr>
                <w:rFonts w:ascii="Garamond" w:hAnsi="Garamond"/>
                <w:color w:val="FFFFFF" w:themeColor="background1"/>
                <w:lang w:eastAsia="en-US"/>
              </w:rPr>
            </w:pPr>
            <w:r w:rsidRPr="00485B98">
              <w:rPr>
                <w:rFonts w:ascii="Garamond" w:hAnsi="Garamond"/>
                <w:color w:val="FFFFFF" w:themeColor="background1"/>
                <w:lang w:eastAsia="en-US"/>
              </w:rPr>
              <w:t>ACTIONS</w:t>
            </w:r>
          </w:p>
        </w:tc>
        <w:tc>
          <w:tcPr>
            <w:tcW w:w="1991" w:type="dxa"/>
            <w:shd w:val="clear" w:color="auto" w:fill="548DD4" w:themeFill="text2" w:themeFillTint="99"/>
            <w:hideMark/>
          </w:tcPr>
          <w:p w:rsidR="00F24589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</w:p>
          <w:p w:rsidR="00F24589" w:rsidRPr="00485B98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  <w:r w:rsidRPr="00485B98">
              <w:rPr>
                <w:rFonts w:ascii="Garamond" w:eastAsia="MS Mincho" w:hAnsi="Garamond" w:cs="Arial"/>
                <w:color w:val="FFFFFF" w:themeColor="background1"/>
              </w:rPr>
              <w:t>PORTEURS</w:t>
            </w:r>
          </w:p>
        </w:tc>
        <w:tc>
          <w:tcPr>
            <w:tcW w:w="1157" w:type="dxa"/>
            <w:shd w:val="clear" w:color="auto" w:fill="548DD4" w:themeFill="text2" w:themeFillTint="99"/>
          </w:tcPr>
          <w:p w:rsidR="00F24589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  <w:r>
              <w:rPr>
                <w:rFonts w:ascii="Garamond" w:eastAsia="MS Mincho" w:hAnsi="Garamond" w:cs="Arial"/>
                <w:color w:val="FFFFFF" w:themeColor="background1"/>
              </w:rPr>
              <w:t xml:space="preserve"> </w:t>
            </w:r>
          </w:p>
          <w:p w:rsidR="00F24589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  <w:r>
              <w:rPr>
                <w:rFonts w:ascii="Garamond" w:eastAsia="MS Mincho" w:hAnsi="Garamond" w:cs="Arial"/>
                <w:color w:val="FFFFFF" w:themeColor="background1"/>
              </w:rPr>
              <w:t>STATUT</w:t>
            </w:r>
          </w:p>
        </w:tc>
        <w:tc>
          <w:tcPr>
            <w:tcW w:w="1352" w:type="dxa"/>
            <w:shd w:val="clear" w:color="auto" w:fill="548DD4" w:themeFill="text2" w:themeFillTint="99"/>
            <w:hideMark/>
          </w:tcPr>
          <w:p w:rsidR="00F24589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</w:p>
          <w:p w:rsidR="00F24589" w:rsidRPr="00485B98" w:rsidRDefault="00F24589" w:rsidP="00485B98">
            <w:pPr>
              <w:rPr>
                <w:rFonts w:ascii="Garamond" w:eastAsia="MS Mincho" w:hAnsi="Garamond" w:cs="Arial"/>
                <w:color w:val="FFFFFF" w:themeColor="background1"/>
              </w:rPr>
            </w:pPr>
            <w:r w:rsidRPr="00485B98">
              <w:rPr>
                <w:rFonts w:ascii="Garamond" w:eastAsia="MS Mincho" w:hAnsi="Garamond" w:cs="Arial"/>
                <w:color w:val="FFFFFF" w:themeColor="background1"/>
              </w:rPr>
              <w:t>DELAIS</w:t>
            </w:r>
          </w:p>
        </w:tc>
      </w:tr>
      <w:tr w:rsidR="00F24589" w:rsidRPr="00485B98" w:rsidTr="00F24589">
        <w:trPr>
          <w:trHeight w:val="915"/>
        </w:trPr>
        <w:tc>
          <w:tcPr>
            <w:tcW w:w="4500" w:type="dxa"/>
            <w:vAlign w:val="center"/>
          </w:tcPr>
          <w:p w:rsidR="00F24589" w:rsidRPr="00E478A1" w:rsidRDefault="00F24589" w:rsidP="00DD6FE6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Partager le canevas de rédaction des procédures</w:t>
            </w:r>
          </w:p>
        </w:tc>
        <w:tc>
          <w:tcPr>
            <w:tcW w:w="1991" w:type="dxa"/>
            <w:vAlign w:val="center"/>
          </w:tcPr>
          <w:p w:rsidR="00F24589" w:rsidRPr="00485B98" w:rsidRDefault="00F24589" w:rsidP="00485B98">
            <w:pPr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Théophile AMANI</w:t>
            </w:r>
          </w:p>
        </w:tc>
        <w:tc>
          <w:tcPr>
            <w:tcW w:w="1157" w:type="dxa"/>
          </w:tcPr>
          <w:p w:rsidR="00F24589" w:rsidRDefault="00F24589" w:rsidP="007D061F">
            <w:pPr>
              <w:jc w:val="center"/>
              <w:rPr>
                <w:rFonts w:ascii="Garamond" w:eastAsia="MS Mincho" w:hAnsi="Garamond" w:cs="Arial"/>
                <w:sz w:val="22"/>
              </w:rPr>
            </w:pPr>
          </w:p>
          <w:p w:rsidR="00F24589" w:rsidRDefault="00F24589" w:rsidP="007D061F">
            <w:pPr>
              <w:jc w:val="center"/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OK</w:t>
            </w:r>
          </w:p>
        </w:tc>
        <w:tc>
          <w:tcPr>
            <w:tcW w:w="1352" w:type="dxa"/>
            <w:vAlign w:val="center"/>
          </w:tcPr>
          <w:p w:rsidR="00F24589" w:rsidRPr="00485B98" w:rsidRDefault="00F24589" w:rsidP="00F24589">
            <w:pPr>
              <w:jc w:val="center"/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Lun 18/07</w:t>
            </w:r>
          </w:p>
        </w:tc>
      </w:tr>
      <w:tr w:rsidR="00F24589" w:rsidRPr="00485B98" w:rsidTr="00F24589">
        <w:trPr>
          <w:trHeight w:val="857"/>
        </w:trPr>
        <w:tc>
          <w:tcPr>
            <w:tcW w:w="4500" w:type="dxa"/>
            <w:vAlign w:val="center"/>
          </w:tcPr>
          <w:p w:rsidR="00F24589" w:rsidRPr="00E478A1" w:rsidRDefault="00F24589" w:rsidP="00DD6FE6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Propositions actualisées des Directions du Pôle Business de procédures</w:t>
            </w:r>
            <w:r w:rsidR="00203F0F">
              <w:rPr>
                <w:rFonts w:ascii="Garamond" w:hAnsi="Garamond" w:cs="Arial"/>
              </w:rPr>
              <w:t xml:space="preserve"> en considérant le canevas et les exigences COPC</w:t>
            </w:r>
          </w:p>
        </w:tc>
        <w:tc>
          <w:tcPr>
            <w:tcW w:w="1991" w:type="dxa"/>
            <w:vAlign w:val="center"/>
          </w:tcPr>
          <w:p w:rsidR="00F24589" w:rsidRPr="00485B98" w:rsidRDefault="00F24589" w:rsidP="00E478A1">
            <w:pPr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Les Managers Business</w:t>
            </w:r>
          </w:p>
        </w:tc>
        <w:tc>
          <w:tcPr>
            <w:tcW w:w="1157" w:type="dxa"/>
          </w:tcPr>
          <w:p w:rsidR="00F24589" w:rsidRDefault="00F24589" w:rsidP="007D061F">
            <w:pPr>
              <w:jc w:val="center"/>
              <w:rPr>
                <w:rFonts w:ascii="Garamond" w:eastAsia="MS Mincho" w:hAnsi="Garamond" w:cs="Arial"/>
                <w:sz w:val="22"/>
              </w:rPr>
            </w:pPr>
          </w:p>
          <w:p w:rsidR="00F24589" w:rsidRDefault="00F24589" w:rsidP="007D061F">
            <w:pPr>
              <w:jc w:val="center"/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NOK</w:t>
            </w:r>
          </w:p>
        </w:tc>
        <w:tc>
          <w:tcPr>
            <w:tcW w:w="1352" w:type="dxa"/>
            <w:vAlign w:val="center"/>
          </w:tcPr>
          <w:p w:rsidR="00F24589" w:rsidRPr="00485B98" w:rsidRDefault="002A7187" w:rsidP="007D061F">
            <w:pPr>
              <w:jc w:val="center"/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Jeudi</w:t>
            </w:r>
            <w:r w:rsidR="00203F0F">
              <w:rPr>
                <w:rFonts w:ascii="Garamond" w:eastAsia="MS Mincho" w:hAnsi="Garamond" w:cs="Arial"/>
                <w:sz w:val="22"/>
              </w:rPr>
              <w:t xml:space="preserve"> 28</w:t>
            </w:r>
            <w:r w:rsidR="00F24589">
              <w:rPr>
                <w:rFonts w:ascii="Garamond" w:eastAsia="MS Mincho" w:hAnsi="Garamond" w:cs="Arial"/>
                <w:sz w:val="22"/>
              </w:rPr>
              <w:t>/07</w:t>
            </w:r>
          </w:p>
        </w:tc>
      </w:tr>
      <w:tr w:rsidR="00F24589" w:rsidRPr="00485B98" w:rsidTr="00F24589">
        <w:trPr>
          <w:trHeight w:val="821"/>
        </w:trPr>
        <w:tc>
          <w:tcPr>
            <w:tcW w:w="4500" w:type="dxa"/>
          </w:tcPr>
          <w:p w:rsidR="00F24589" w:rsidRDefault="00F24589" w:rsidP="00DD6FE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 w:cs="Arial"/>
              </w:rPr>
            </w:pPr>
            <w:r w:rsidRPr="008A5AD8">
              <w:rPr>
                <w:rFonts w:ascii="Garamond" w:hAnsi="Garamond" w:cs="Arial"/>
              </w:rPr>
              <w:t xml:space="preserve">Partager les points d’exigences </w:t>
            </w:r>
            <w:r>
              <w:rPr>
                <w:rFonts w:ascii="Garamond" w:hAnsi="Garamond" w:cs="Arial"/>
              </w:rPr>
              <w:t>COPC</w:t>
            </w:r>
          </w:p>
          <w:p w:rsidR="00F24589" w:rsidRPr="008A5AD8" w:rsidRDefault="00F24589" w:rsidP="004F1187">
            <w:pPr>
              <w:pStyle w:val="Paragraphedeliste"/>
              <w:jc w:val="both"/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 w:cs="Arial"/>
              </w:rPr>
              <w:t>afi</w:t>
            </w:r>
            <w:bookmarkStart w:id="0" w:name="_GoBack"/>
            <w:bookmarkEnd w:id="0"/>
            <w:r>
              <w:rPr>
                <w:rFonts w:ascii="Garamond" w:hAnsi="Garamond" w:cs="Arial"/>
              </w:rPr>
              <w:t>n</w:t>
            </w:r>
            <w:proofErr w:type="gramEnd"/>
            <w:r>
              <w:rPr>
                <w:rFonts w:ascii="Garamond" w:hAnsi="Garamond" w:cs="Arial"/>
              </w:rPr>
              <w:t xml:space="preserve"> que les propositions de procédures faites par les acteurs des Directions Business les intègrent</w:t>
            </w:r>
          </w:p>
          <w:p w:rsidR="00F24589" w:rsidRPr="00485B98" w:rsidRDefault="00F24589" w:rsidP="00E478A1">
            <w:pPr>
              <w:rPr>
                <w:rFonts w:ascii="Garamond" w:eastAsia="MS Mincho" w:hAnsi="Garamond" w:cs="Arial"/>
              </w:rPr>
            </w:pPr>
          </w:p>
        </w:tc>
        <w:tc>
          <w:tcPr>
            <w:tcW w:w="1991" w:type="dxa"/>
          </w:tcPr>
          <w:p w:rsidR="00F24589" w:rsidRDefault="00F24589" w:rsidP="00E478A1">
            <w:pPr>
              <w:jc w:val="center"/>
              <w:rPr>
                <w:rFonts w:ascii="Garamond" w:eastAsia="MS Mincho" w:hAnsi="Garamond" w:cs="Arial"/>
                <w:sz w:val="22"/>
              </w:rPr>
            </w:pPr>
          </w:p>
          <w:p w:rsidR="00F24589" w:rsidRDefault="00F24589" w:rsidP="00E478A1">
            <w:pPr>
              <w:jc w:val="center"/>
              <w:rPr>
                <w:rFonts w:ascii="Garamond" w:eastAsia="MS Mincho" w:hAnsi="Garamond" w:cs="Arial"/>
                <w:sz w:val="22"/>
              </w:rPr>
            </w:pPr>
          </w:p>
          <w:p w:rsidR="00F24589" w:rsidRPr="00485B98" w:rsidRDefault="00F24589" w:rsidP="007D061F">
            <w:pPr>
              <w:rPr>
                <w:rFonts w:ascii="Garamond" w:eastAsia="MS Mincho" w:hAnsi="Garamond" w:cs="Arial"/>
                <w:sz w:val="22"/>
              </w:rPr>
            </w:pPr>
            <w:r>
              <w:rPr>
                <w:rFonts w:ascii="Garamond" w:eastAsia="MS Mincho" w:hAnsi="Garamond" w:cs="Arial"/>
                <w:sz w:val="22"/>
              </w:rPr>
              <w:t>Ismael KONE</w:t>
            </w:r>
          </w:p>
        </w:tc>
        <w:tc>
          <w:tcPr>
            <w:tcW w:w="1157" w:type="dxa"/>
          </w:tcPr>
          <w:p w:rsidR="00F24589" w:rsidRDefault="00F24589" w:rsidP="007D061F">
            <w:pPr>
              <w:jc w:val="center"/>
              <w:rPr>
                <w:rFonts w:ascii="Garamond" w:eastAsia="MS Mincho" w:hAnsi="Garamond" w:cs="Arial"/>
              </w:rPr>
            </w:pPr>
          </w:p>
          <w:p w:rsidR="00F24589" w:rsidRDefault="00F24589" w:rsidP="007D061F">
            <w:pPr>
              <w:jc w:val="center"/>
              <w:rPr>
                <w:rFonts w:ascii="Garamond" w:eastAsia="MS Mincho" w:hAnsi="Garamond" w:cs="Arial"/>
              </w:rPr>
            </w:pPr>
          </w:p>
          <w:p w:rsidR="00F24589" w:rsidRDefault="00F24589" w:rsidP="007D061F">
            <w:pPr>
              <w:jc w:val="center"/>
              <w:rPr>
                <w:rFonts w:ascii="Garamond" w:eastAsia="MS Mincho" w:hAnsi="Garamond" w:cs="Arial"/>
              </w:rPr>
            </w:pPr>
            <w:r>
              <w:rPr>
                <w:rFonts w:ascii="Garamond" w:eastAsia="MS Mincho" w:hAnsi="Garamond" w:cs="Arial"/>
              </w:rPr>
              <w:t>OK</w:t>
            </w:r>
          </w:p>
        </w:tc>
        <w:tc>
          <w:tcPr>
            <w:tcW w:w="1352" w:type="dxa"/>
            <w:vAlign w:val="center"/>
          </w:tcPr>
          <w:p w:rsidR="00F24589" w:rsidRPr="00485B98" w:rsidRDefault="00703D59" w:rsidP="007D061F">
            <w:pPr>
              <w:jc w:val="center"/>
              <w:rPr>
                <w:rFonts w:ascii="Garamond" w:eastAsia="MS Mincho" w:hAnsi="Garamond" w:cs="Arial"/>
              </w:rPr>
            </w:pPr>
            <w:proofErr w:type="spellStart"/>
            <w:r>
              <w:rPr>
                <w:rFonts w:ascii="Garamond" w:eastAsia="MS Mincho" w:hAnsi="Garamond" w:cs="Arial"/>
              </w:rPr>
              <w:t>Ven</w:t>
            </w:r>
            <w:proofErr w:type="spellEnd"/>
            <w:r>
              <w:rPr>
                <w:rFonts w:ascii="Garamond" w:eastAsia="MS Mincho" w:hAnsi="Garamond" w:cs="Arial"/>
              </w:rPr>
              <w:t xml:space="preserve"> 15</w:t>
            </w:r>
            <w:r w:rsidR="00F24589">
              <w:rPr>
                <w:rFonts w:ascii="Garamond" w:eastAsia="MS Mincho" w:hAnsi="Garamond" w:cs="Arial"/>
              </w:rPr>
              <w:t>/07</w:t>
            </w:r>
          </w:p>
        </w:tc>
      </w:tr>
    </w:tbl>
    <w:p w:rsidR="00485B98" w:rsidRDefault="00485B98" w:rsidP="00960231">
      <w:pPr>
        <w:rPr>
          <w:rFonts w:ascii="Helvetica" w:hAnsi="Helvetica" w:cs="Helvetica"/>
        </w:rPr>
      </w:pPr>
    </w:p>
    <w:p w:rsidR="006E19A8" w:rsidRDefault="006E19A8" w:rsidP="00960231">
      <w:pPr>
        <w:rPr>
          <w:rFonts w:ascii="Helvetica" w:hAnsi="Helvetica" w:cs="Helvetica"/>
        </w:rPr>
      </w:pPr>
    </w:p>
    <w:p w:rsidR="006E19A8" w:rsidRPr="006E19A8" w:rsidRDefault="006E19A8" w:rsidP="00960231">
      <w:pPr>
        <w:rPr>
          <w:rFonts w:ascii="Garamond" w:hAnsi="Garamond" w:cs="Helvetica"/>
          <w:u w:val="single"/>
        </w:rPr>
      </w:pPr>
      <w:proofErr w:type="spellStart"/>
      <w:r w:rsidRPr="006E19A8">
        <w:rPr>
          <w:rFonts w:ascii="Garamond" w:hAnsi="Garamond" w:cs="Helvetica"/>
          <w:u w:val="single"/>
        </w:rPr>
        <w:t>Next</w:t>
      </w:r>
      <w:proofErr w:type="spellEnd"/>
      <w:r w:rsidRPr="006E19A8">
        <w:rPr>
          <w:rFonts w:ascii="Garamond" w:hAnsi="Garamond" w:cs="Helvetica"/>
          <w:u w:val="single"/>
        </w:rPr>
        <w:t xml:space="preserve"> </w:t>
      </w:r>
      <w:proofErr w:type="spellStart"/>
      <w:r w:rsidRPr="006E19A8">
        <w:rPr>
          <w:rFonts w:ascii="Garamond" w:hAnsi="Garamond" w:cs="Helvetica"/>
          <w:u w:val="single"/>
        </w:rPr>
        <w:t>step</w:t>
      </w:r>
      <w:proofErr w:type="spellEnd"/>
      <w:r w:rsidRPr="006E19A8">
        <w:rPr>
          <w:rFonts w:ascii="Garamond" w:hAnsi="Garamond" w:cs="Helvetica"/>
          <w:u w:val="single"/>
        </w:rPr>
        <w:t xml:space="preserve"> : </w:t>
      </w:r>
      <w:r w:rsidR="00473097">
        <w:rPr>
          <w:rFonts w:ascii="Garamond" w:hAnsi="Garamond" w:cs="Helvetica"/>
        </w:rPr>
        <w:t xml:space="preserve"> </w:t>
      </w:r>
      <w:r w:rsidR="00F24589">
        <w:rPr>
          <w:rFonts w:ascii="Garamond" w:hAnsi="Garamond" w:cs="Helvetica"/>
        </w:rPr>
        <w:t>- Séance de travail avec les Opérations</w:t>
      </w:r>
      <w:r>
        <w:rPr>
          <w:rFonts w:ascii="Garamond" w:hAnsi="Garamond" w:cs="Helvetica"/>
        </w:rPr>
        <w:t> </w:t>
      </w:r>
      <w:r w:rsidR="00203F0F">
        <w:rPr>
          <w:rFonts w:ascii="Garamond" w:hAnsi="Garamond" w:cs="Helvetica"/>
        </w:rPr>
        <w:t>et la DSI</w:t>
      </w:r>
      <w:r w:rsidR="00F24589">
        <w:rPr>
          <w:rFonts w:ascii="Garamond" w:hAnsi="Garamond" w:cs="Helvetica"/>
        </w:rPr>
        <w:t xml:space="preserve"> jeudi 21 /07 à 10H-12H </w:t>
      </w:r>
    </w:p>
    <w:sectPr w:rsidR="006E19A8" w:rsidRPr="006E19A8" w:rsidSect="00E7067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79" w:right="1260" w:bottom="1258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53" w:rsidRDefault="00006753" w:rsidP="006A16C1">
      <w:r>
        <w:separator/>
      </w:r>
    </w:p>
  </w:endnote>
  <w:endnote w:type="continuationSeparator" w:id="0">
    <w:p w:rsidR="00006753" w:rsidRDefault="00006753" w:rsidP="006A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58" w:rsidRPr="004A22E4" w:rsidRDefault="00622F58" w:rsidP="00A8619E">
    <w:pPr>
      <w:pStyle w:val="Pieddepage"/>
      <w:pBdr>
        <w:top w:val="thinThickSmallGap" w:sz="24" w:space="0" w:color="622423" w:themeColor="accent2" w:themeShade="7F"/>
      </w:pBdr>
      <w:rPr>
        <w:rFonts w:ascii="Arial" w:eastAsiaTheme="majorEastAsia" w:hAnsi="Arial" w:cs="Arial"/>
      </w:rPr>
    </w:pPr>
    <w:r w:rsidRPr="004A22E4">
      <w:rPr>
        <w:rFonts w:ascii="Arial" w:eastAsiaTheme="majorEastAsia" w:hAnsi="Arial" w:cs="Arial"/>
        <w:sz w:val="16"/>
      </w:rPr>
      <w:t xml:space="preserve">                                        </w:t>
    </w:r>
    <w:r w:rsidR="005A763F" w:rsidRPr="004A22E4">
      <w:rPr>
        <w:rFonts w:ascii="Arial" w:eastAsiaTheme="minorEastAsia" w:hAnsi="Arial" w:cs="Arial"/>
      </w:rPr>
      <w:fldChar w:fldCharType="begin"/>
    </w:r>
    <w:r w:rsidRPr="004A22E4">
      <w:rPr>
        <w:rFonts w:ascii="Arial" w:hAnsi="Arial" w:cs="Arial"/>
      </w:rPr>
      <w:instrText>PAGE   \* MERGEFORMAT</w:instrText>
    </w:r>
    <w:r w:rsidR="005A763F" w:rsidRPr="004A22E4">
      <w:rPr>
        <w:rFonts w:ascii="Arial" w:eastAsiaTheme="minorEastAsia" w:hAnsi="Arial" w:cs="Arial"/>
      </w:rPr>
      <w:fldChar w:fldCharType="separate"/>
    </w:r>
    <w:r w:rsidR="00703D59" w:rsidRPr="00703D59">
      <w:rPr>
        <w:rFonts w:ascii="Arial" w:eastAsiaTheme="majorEastAsia" w:hAnsi="Arial" w:cs="Arial"/>
        <w:noProof/>
      </w:rPr>
      <w:t>3</w:t>
    </w:r>
    <w:r w:rsidR="005A763F" w:rsidRPr="004A22E4">
      <w:rPr>
        <w:rFonts w:ascii="Arial" w:eastAsiaTheme="majorEastAsia" w:hAnsi="Arial" w:cs="Arial"/>
      </w:rPr>
      <w:fldChar w:fldCharType="end"/>
    </w:r>
  </w:p>
  <w:p w:rsidR="00622F58" w:rsidRDefault="00622F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53" w:rsidRDefault="00006753" w:rsidP="006A16C1">
      <w:r>
        <w:separator/>
      </w:r>
    </w:p>
  </w:footnote>
  <w:footnote w:type="continuationSeparator" w:id="0">
    <w:p w:rsidR="00006753" w:rsidRDefault="00006753" w:rsidP="006A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58" w:rsidRDefault="0000675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26" o:spid="_x0000_s2050" type="#_x0000_t136" style="position:absolute;margin-left:0;margin-top:0;width:527.85pt;height:81.2pt;rotation:315;z-index:-251655168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Place to wo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82" w:rsidRDefault="00360782">
    <w:pPr>
      <w:pStyle w:val="En-tte"/>
    </w:pPr>
  </w:p>
  <w:p w:rsidR="00360782" w:rsidRDefault="00360782">
    <w:pPr>
      <w:pStyle w:val="En-tte"/>
    </w:pPr>
  </w:p>
  <w:p w:rsidR="00622F58" w:rsidRDefault="00006753" w:rsidP="00BB429A">
    <w:pPr>
      <w:pStyle w:val="En-tte"/>
      <w:tabs>
        <w:tab w:val="clear" w:pos="4536"/>
        <w:tab w:val="clear" w:pos="9072"/>
        <w:tab w:val="left" w:pos="795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27" o:spid="_x0000_s2051" type="#_x0000_t136" style="position:absolute;margin-left:0;margin-top:0;width:527.85pt;height:81.2pt;rotation:315;z-index:-251653120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Place to work"/>
          <w10:wrap anchorx="margin" anchory="margin"/>
        </v:shape>
      </w:pict>
    </w:r>
    <w:r w:rsidR="00BB429A">
      <w:tab/>
    </w:r>
  </w:p>
  <w:p w:rsidR="00922CE4" w:rsidRDefault="00922CE4" w:rsidP="00BB429A">
    <w:pPr>
      <w:pStyle w:val="En-tte"/>
      <w:tabs>
        <w:tab w:val="clear" w:pos="4536"/>
        <w:tab w:val="clear" w:pos="9072"/>
        <w:tab w:val="left" w:pos="7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58" w:rsidRDefault="0000675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25" o:spid="_x0000_s2049" type="#_x0000_t136" style="position:absolute;margin-left:0;margin-top:0;width:527.85pt;height:81.2pt;rotation:315;z-index:-251657216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Place to wo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1DC9"/>
    <w:multiLevelType w:val="hybridMultilevel"/>
    <w:tmpl w:val="BF104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058E"/>
    <w:multiLevelType w:val="hybridMultilevel"/>
    <w:tmpl w:val="7E145F74"/>
    <w:lvl w:ilvl="0" w:tplc="22CC3D50">
      <w:start w:val="8"/>
      <w:numFmt w:val="bullet"/>
      <w:lvlText w:val="-"/>
      <w:lvlJc w:val="left"/>
      <w:pPr>
        <w:ind w:left="1074" w:hanging="360"/>
      </w:pPr>
      <w:rPr>
        <w:rFonts w:ascii="Garamond" w:eastAsia="Times New Roman" w:hAnsi="Garamond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43C76987"/>
    <w:multiLevelType w:val="hybridMultilevel"/>
    <w:tmpl w:val="8668AF5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16A21E4"/>
    <w:multiLevelType w:val="hybridMultilevel"/>
    <w:tmpl w:val="729083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374"/>
    <w:multiLevelType w:val="hybridMultilevel"/>
    <w:tmpl w:val="2AD81E9E"/>
    <w:lvl w:ilvl="0" w:tplc="22CC3D50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22CC3D50">
      <w:start w:val="8"/>
      <w:numFmt w:val="bullet"/>
      <w:lvlText w:val="-"/>
      <w:lvlJc w:val="left"/>
      <w:pPr>
        <w:ind w:left="1440" w:hanging="360"/>
      </w:pPr>
      <w:rPr>
        <w:rFonts w:ascii="Garamond" w:eastAsia="Times New Roman" w:hAnsi="Garamond" w:cs="Helvetica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42"/>
    <w:rsid w:val="00006753"/>
    <w:rsid w:val="00011891"/>
    <w:rsid w:val="0001495C"/>
    <w:rsid w:val="00030B20"/>
    <w:rsid w:val="00035706"/>
    <w:rsid w:val="00046FA3"/>
    <w:rsid w:val="00050517"/>
    <w:rsid w:val="00052999"/>
    <w:rsid w:val="000534C4"/>
    <w:rsid w:val="0005437F"/>
    <w:rsid w:val="00055D40"/>
    <w:rsid w:val="00060081"/>
    <w:rsid w:val="00063DCA"/>
    <w:rsid w:val="000645C2"/>
    <w:rsid w:val="0007043E"/>
    <w:rsid w:val="0007096B"/>
    <w:rsid w:val="00071203"/>
    <w:rsid w:val="00071EFA"/>
    <w:rsid w:val="00075739"/>
    <w:rsid w:val="0008194B"/>
    <w:rsid w:val="0008287D"/>
    <w:rsid w:val="00095D10"/>
    <w:rsid w:val="000964F3"/>
    <w:rsid w:val="000A061C"/>
    <w:rsid w:val="000A0FBE"/>
    <w:rsid w:val="000A225E"/>
    <w:rsid w:val="000B4C36"/>
    <w:rsid w:val="000B563B"/>
    <w:rsid w:val="000C029D"/>
    <w:rsid w:val="000C08F1"/>
    <w:rsid w:val="000C6CD2"/>
    <w:rsid w:val="000E0D79"/>
    <w:rsid w:val="000F0F43"/>
    <w:rsid w:val="000F17EF"/>
    <w:rsid w:val="001011DF"/>
    <w:rsid w:val="00102CA6"/>
    <w:rsid w:val="00107011"/>
    <w:rsid w:val="001142AD"/>
    <w:rsid w:val="0011479D"/>
    <w:rsid w:val="001151AB"/>
    <w:rsid w:val="00117C46"/>
    <w:rsid w:val="00121978"/>
    <w:rsid w:val="00123AB2"/>
    <w:rsid w:val="00123DA7"/>
    <w:rsid w:val="00125CF3"/>
    <w:rsid w:val="00126B35"/>
    <w:rsid w:val="00141237"/>
    <w:rsid w:val="00143780"/>
    <w:rsid w:val="00160981"/>
    <w:rsid w:val="00165B28"/>
    <w:rsid w:val="00171B75"/>
    <w:rsid w:val="00172633"/>
    <w:rsid w:val="001753FF"/>
    <w:rsid w:val="00176CDA"/>
    <w:rsid w:val="00180966"/>
    <w:rsid w:val="00185BA5"/>
    <w:rsid w:val="00186983"/>
    <w:rsid w:val="001927F0"/>
    <w:rsid w:val="00192949"/>
    <w:rsid w:val="001A1396"/>
    <w:rsid w:val="001B5B02"/>
    <w:rsid w:val="001B6772"/>
    <w:rsid w:val="001B7C48"/>
    <w:rsid w:val="001C0CCD"/>
    <w:rsid w:val="001C30B1"/>
    <w:rsid w:val="001D22C5"/>
    <w:rsid w:val="001D36CF"/>
    <w:rsid w:val="001D719F"/>
    <w:rsid w:val="001D75E4"/>
    <w:rsid w:val="001D7997"/>
    <w:rsid w:val="001E6D1E"/>
    <w:rsid w:val="001F2FA3"/>
    <w:rsid w:val="001F39FE"/>
    <w:rsid w:val="001F3CD5"/>
    <w:rsid w:val="001F4F9B"/>
    <w:rsid w:val="001F7FC4"/>
    <w:rsid w:val="00200A02"/>
    <w:rsid w:val="00202455"/>
    <w:rsid w:val="00203F0F"/>
    <w:rsid w:val="00206267"/>
    <w:rsid w:val="00215813"/>
    <w:rsid w:val="00216612"/>
    <w:rsid w:val="00217B5E"/>
    <w:rsid w:val="002207A9"/>
    <w:rsid w:val="00221136"/>
    <w:rsid w:val="00225AB8"/>
    <w:rsid w:val="00225B42"/>
    <w:rsid w:val="00231B48"/>
    <w:rsid w:val="002328D8"/>
    <w:rsid w:val="002375DD"/>
    <w:rsid w:val="00243FE4"/>
    <w:rsid w:val="002459D5"/>
    <w:rsid w:val="002476B3"/>
    <w:rsid w:val="00250593"/>
    <w:rsid w:val="00253064"/>
    <w:rsid w:val="00253942"/>
    <w:rsid w:val="002629AA"/>
    <w:rsid w:val="002629CB"/>
    <w:rsid w:val="00263D47"/>
    <w:rsid w:val="0026449C"/>
    <w:rsid w:val="002648FF"/>
    <w:rsid w:val="00271317"/>
    <w:rsid w:val="00271478"/>
    <w:rsid w:val="0027148D"/>
    <w:rsid w:val="00271E97"/>
    <w:rsid w:val="002761B6"/>
    <w:rsid w:val="00294A14"/>
    <w:rsid w:val="002A0486"/>
    <w:rsid w:val="002A04B3"/>
    <w:rsid w:val="002A1A24"/>
    <w:rsid w:val="002A7187"/>
    <w:rsid w:val="002B2317"/>
    <w:rsid w:val="002B482F"/>
    <w:rsid w:val="002B4F80"/>
    <w:rsid w:val="002B7DE3"/>
    <w:rsid w:val="002C09BB"/>
    <w:rsid w:val="002C1358"/>
    <w:rsid w:val="002C1361"/>
    <w:rsid w:val="002C2298"/>
    <w:rsid w:val="002C2582"/>
    <w:rsid w:val="002C4FC5"/>
    <w:rsid w:val="002C7543"/>
    <w:rsid w:val="002F0E43"/>
    <w:rsid w:val="002F4AA8"/>
    <w:rsid w:val="003002E1"/>
    <w:rsid w:val="00301ECF"/>
    <w:rsid w:val="00303E0A"/>
    <w:rsid w:val="00304268"/>
    <w:rsid w:val="00305E6C"/>
    <w:rsid w:val="00305F33"/>
    <w:rsid w:val="00311EA3"/>
    <w:rsid w:val="0031375E"/>
    <w:rsid w:val="0031638A"/>
    <w:rsid w:val="00316FC8"/>
    <w:rsid w:val="00320D75"/>
    <w:rsid w:val="0032236D"/>
    <w:rsid w:val="00325926"/>
    <w:rsid w:val="00327A6F"/>
    <w:rsid w:val="00333354"/>
    <w:rsid w:val="003354DB"/>
    <w:rsid w:val="0034415F"/>
    <w:rsid w:val="00344B24"/>
    <w:rsid w:val="00345237"/>
    <w:rsid w:val="00347A0C"/>
    <w:rsid w:val="00350B30"/>
    <w:rsid w:val="00354226"/>
    <w:rsid w:val="00354F50"/>
    <w:rsid w:val="003567AE"/>
    <w:rsid w:val="003568A1"/>
    <w:rsid w:val="00360782"/>
    <w:rsid w:val="00373257"/>
    <w:rsid w:val="00374F03"/>
    <w:rsid w:val="00384B6D"/>
    <w:rsid w:val="0038556F"/>
    <w:rsid w:val="00386489"/>
    <w:rsid w:val="00387674"/>
    <w:rsid w:val="00391BFE"/>
    <w:rsid w:val="0039373D"/>
    <w:rsid w:val="00394358"/>
    <w:rsid w:val="00395AC2"/>
    <w:rsid w:val="003A03DF"/>
    <w:rsid w:val="003A23EE"/>
    <w:rsid w:val="003A2557"/>
    <w:rsid w:val="003A7165"/>
    <w:rsid w:val="003B2371"/>
    <w:rsid w:val="003B70D6"/>
    <w:rsid w:val="003C1673"/>
    <w:rsid w:val="003C4A63"/>
    <w:rsid w:val="003C5469"/>
    <w:rsid w:val="003C790D"/>
    <w:rsid w:val="003D0353"/>
    <w:rsid w:val="003D341F"/>
    <w:rsid w:val="003D46AE"/>
    <w:rsid w:val="003F163E"/>
    <w:rsid w:val="003F1D51"/>
    <w:rsid w:val="003F4AF7"/>
    <w:rsid w:val="003F65B8"/>
    <w:rsid w:val="004003C2"/>
    <w:rsid w:val="0040305E"/>
    <w:rsid w:val="00403A44"/>
    <w:rsid w:val="0041461B"/>
    <w:rsid w:val="004149FB"/>
    <w:rsid w:val="00415C12"/>
    <w:rsid w:val="00423D8B"/>
    <w:rsid w:val="0043243A"/>
    <w:rsid w:val="00442B2F"/>
    <w:rsid w:val="0044337E"/>
    <w:rsid w:val="004440F3"/>
    <w:rsid w:val="00446165"/>
    <w:rsid w:val="00450E27"/>
    <w:rsid w:val="00460F59"/>
    <w:rsid w:val="00464E67"/>
    <w:rsid w:val="00465458"/>
    <w:rsid w:val="004675B3"/>
    <w:rsid w:val="00467785"/>
    <w:rsid w:val="00473097"/>
    <w:rsid w:val="00473FF6"/>
    <w:rsid w:val="00477B37"/>
    <w:rsid w:val="00481B98"/>
    <w:rsid w:val="00481C44"/>
    <w:rsid w:val="004835DD"/>
    <w:rsid w:val="00485B98"/>
    <w:rsid w:val="004867A7"/>
    <w:rsid w:val="004A07BC"/>
    <w:rsid w:val="004A0F9A"/>
    <w:rsid w:val="004A22E4"/>
    <w:rsid w:val="004A259B"/>
    <w:rsid w:val="004A2DBE"/>
    <w:rsid w:val="004A377E"/>
    <w:rsid w:val="004A766D"/>
    <w:rsid w:val="004B10BB"/>
    <w:rsid w:val="004B2624"/>
    <w:rsid w:val="004C2F5A"/>
    <w:rsid w:val="004C64EB"/>
    <w:rsid w:val="004D06CC"/>
    <w:rsid w:val="004D1063"/>
    <w:rsid w:val="004D5CA6"/>
    <w:rsid w:val="004D65B2"/>
    <w:rsid w:val="004D6DF6"/>
    <w:rsid w:val="004D7F84"/>
    <w:rsid w:val="004E1770"/>
    <w:rsid w:val="004E4E25"/>
    <w:rsid w:val="004F1187"/>
    <w:rsid w:val="004F170D"/>
    <w:rsid w:val="004F1977"/>
    <w:rsid w:val="004F2893"/>
    <w:rsid w:val="004F33C6"/>
    <w:rsid w:val="004F468F"/>
    <w:rsid w:val="004F5506"/>
    <w:rsid w:val="004F73E8"/>
    <w:rsid w:val="005020A5"/>
    <w:rsid w:val="005042A1"/>
    <w:rsid w:val="0050437A"/>
    <w:rsid w:val="005048A4"/>
    <w:rsid w:val="00505A0A"/>
    <w:rsid w:val="005069D7"/>
    <w:rsid w:val="0051276D"/>
    <w:rsid w:val="00514B6B"/>
    <w:rsid w:val="00522FC5"/>
    <w:rsid w:val="00523497"/>
    <w:rsid w:val="005236DF"/>
    <w:rsid w:val="00524AB4"/>
    <w:rsid w:val="0052572F"/>
    <w:rsid w:val="00525AA2"/>
    <w:rsid w:val="00532177"/>
    <w:rsid w:val="005374DA"/>
    <w:rsid w:val="00542740"/>
    <w:rsid w:val="005436B0"/>
    <w:rsid w:val="00546A0C"/>
    <w:rsid w:val="005472FA"/>
    <w:rsid w:val="00550FE4"/>
    <w:rsid w:val="00551990"/>
    <w:rsid w:val="005614BF"/>
    <w:rsid w:val="00570DE2"/>
    <w:rsid w:val="00571EC1"/>
    <w:rsid w:val="005806DF"/>
    <w:rsid w:val="00580B30"/>
    <w:rsid w:val="00581EB0"/>
    <w:rsid w:val="00582096"/>
    <w:rsid w:val="005862F7"/>
    <w:rsid w:val="00595E5E"/>
    <w:rsid w:val="005A054F"/>
    <w:rsid w:val="005A2598"/>
    <w:rsid w:val="005A4DC6"/>
    <w:rsid w:val="005A763F"/>
    <w:rsid w:val="005C1B3F"/>
    <w:rsid w:val="005C1F3C"/>
    <w:rsid w:val="005C69C4"/>
    <w:rsid w:val="005D2646"/>
    <w:rsid w:val="005D2AAE"/>
    <w:rsid w:val="005D43F9"/>
    <w:rsid w:val="005D76C8"/>
    <w:rsid w:val="005E50AE"/>
    <w:rsid w:val="005F3372"/>
    <w:rsid w:val="005F5BB4"/>
    <w:rsid w:val="00607D73"/>
    <w:rsid w:val="006140A4"/>
    <w:rsid w:val="006224C9"/>
    <w:rsid w:val="00622F58"/>
    <w:rsid w:val="00623E5F"/>
    <w:rsid w:val="006256F0"/>
    <w:rsid w:val="00633A77"/>
    <w:rsid w:val="00634FC9"/>
    <w:rsid w:val="0063664D"/>
    <w:rsid w:val="0063678D"/>
    <w:rsid w:val="00641ADF"/>
    <w:rsid w:val="00646472"/>
    <w:rsid w:val="00646596"/>
    <w:rsid w:val="00646BE8"/>
    <w:rsid w:val="00655A2D"/>
    <w:rsid w:val="00657D6C"/>
    <w:rsid w:val="00662090"/>
    <w:rsid w:val="00662B3D"/>
    <w:rsid w:val="0066647D"/>
    <w:rsid w:val="00670FC1"/>
    <w:rsid w:val="00675ECB"/>
    <w:rsid w:val="006840BC"/>
    <w:rsid w:val="006866CB"/>
    <w:rsid w:val="0069127A"/>
    <w:rsid w:val="00693240"/>
    <w:rsid w:val="006A16C1"/>
    <w:rsid w:val="006A4859"/>
    <w:rsid w:val="006B0767"/>
    <w:rsid w:val="006B3AFB"/>
    <w:rsid w:val="006C2268"/>
    <w:rsid w:val="006C2952"/>
    <w:rsid w:val="006D3F62"/>
    <w:rsid w:val="006E19A8"/>
    <w:rsid w:val="006E374F"/>
    <w:rsid w:val="006E42D7"/>
    <w:rsid w:val="006E56A1"/>
    <w:rsid w:val="006F6EC0"/>
    <w:rsid w:val="00703D59"/>
    <w:rsid w:val="007100C4"/>
    <w:rsid w:val="00711D56"/>
    <w:rsid w:val="00714F19"/>
    <w:rsid w:val="007164F9"/>
    <w:rsid w:val="00722819"/>
    <w:rsid w:val="00723901"/>
    <w:rsid w:val="00724787"/>
    <w:rsid w:val="00726C3B"/>
    <w:rsid w:val="00726E8F"/>
    <w:rsid w:val="00731148"/>
    <w:rsid w:val="007311C5"/>
    <w:rsid w:val="00733DE7"/>
    <w:rsid w:val="0074441B"/>
    <w:rsid w:val="0076059F"/>
    <w:rsid w:val="00765424"/>
    <w:rsid w:val="007719B0"/>
    <w:rsid w:val="00773FE3"/>
    <w:rsid w:val="00777CA9"/>
    <w:rsid w:val="00794FC9"/>
    <w:rsid w:val="007A222C"/>
    <w:rsid w:val="007A2335"/>
    <w:rsid w:val="007A694D"/>
    <w:rsid w:val="007B03A2"/>
    <w:rsid w:val="007B2E5A"/>
    <w:rsid w:val="007B36E0"/>
    <w:rsid w:val="007B495C"/>
    <w:rsid w:val="007B7CBF"/>
    <w:rsid w:val="007C0393"/>
    <w:rsid w:val="007C2B3B"/>
    <w:rsid w:val="007C3FDC"/>
    <w:rsid w:val="007C4E6C"/>
    <w:rsid w:val="007D061F"/>
    <w:rsid w:val="007F4DA6"/>
    <w:rsid w:val="007F7422"/>
    <w:rsid w:val="00803659"/>
    <w:rsid w:val="00805080"/>
    <w:rsid w:val="00807B7B"/>
    <w:rsid w:val="00815D85"/>
    <w:rsid w:val="00820F44"/>
    <w:rsid w:val="00821731"/>
    <w:rsid w:val="00822A8B"/>
    <w:rsid w:val="00826299"/>
    <w:rsid w:val="00830283"/>
    <w:rsid w:val="008313CB"/>
    <w:rsid w:val="0083162E"/>
    <w:rsid w:val="00833C55"/>
    <w:rsid w:val="008344DB"/>
    <w:rsid w:val="008502ED"/>
    <w:rsid w:val="00853462"/>
    <w:rsid w:val="008606D7"/>
    <w:rsid w:val="00863148"/>
    <w:rsid w:val="00864554"/>
    <w:rsid w:val="00865080"/>
    <w:rsid w:val="008670D2"/>
    <w:rsid w:val="0086723F"/>
    <w:rsid w:val="00874FC1"/>
    <w:rsid w:val="008772A2"/>
    <w:rsid w:val="00880C17"/>
    <w:rsid w:val="00882724"/>
    <w:rsid w:val="00883380"/>
    <w:rsid w:val="00883BAE"/>
    <w:rsid w:val="008864C6"/>
    <w:rsid w:val="008865B0"/>
    <w:rsid w:val="0089082A"/>
    <w:rsid w:val="008913B6"/>
    <w:rsid w:val="00892CD3"/>
    <w:rsid w:val="00892D0C"/>
    <w:rsid w:val="0089321B"/>
    <w:rsid w:val="008937F3"/>
    <w:rsid w:val="008A5193"/>
    <w:rsid w:val="008A551C"/>
    <w:rsid w:val="008A5AD8"/>
    <w:rsid w:val="008A6156"/>
    <w:rsid w:val="008C05F9"/>
    <w:rsid w:val="008C2FB6"/>
    <w:rsid w:val="008C59E5"/>
    <w:rsid w:val="008C5CEC"/>
    <w:rsid w:val="008C5EF9"/>
    <w:rsid w:val="008D0E93"/>
    <w:rsid w:val="008E03AC"/>
    <w:rsid w:val="008E0EC4"/>
    <w:rsid w:val="008E226C"/>
    <w:rsid w:val="008E3CBA"/>
    <w:rsid w:val="008E799D"/>
    <w:rsid w:val="008F002F"/>
    <w:rsid w:val="008F17C4"/>
    <w:rsid w:val="008F4469"/>
    <w:rsid w:val="008F4E57"/>
    <w:rsid w:val="008F5BBD"/>
    <w:rsid w:val="008F634E"/>
    <w:rsid w:val="008F78D3"/>
    <w:rsid w:val="00902D40"/>
    <w:rsid w:val="00910D9D"/>
    <w:rsid w:val="00915091"/>
    <w:rsid w:val="009165F3"/>
    <w:rsid w:val="00916ABD"/>
    <w:rsid w:val="00922CE4"/>
    <w:rsid w:val="009257FB"/>
    <w:rsid w:val="00930C78"/>
    <w:rsid w:val="009326AE"/>
    <w:rsid w:val="009327B3"/>
    <w:rsid w:val="00932D7D"/>
    <w:rsid w:val="009330E5"/>
    <w:rsid w:val="009350A6"/>
    <w:rsid w:val="009369BB"/>
    <w:rsid w:val="00936F7D"/>
    <w:rsid w:val="009424FB"/>
    <w:rsid w:val="00943202"/>
    <w:rsid w:val="00943B67"/>
    <w:rsid w:val="00945704"/>
    <w:rsid w:val="009478B2"/>
    <w:rsid w:val="00952C2B"/>
    <w:rsid w:val="00953473"/>
    <w:rsid w:val="00960231"/>
    <w:rsid w:val="009613BB"/>
    <w:rsid w:val="00963439"/>
    <w:rsid w:val="009645FD"/>
    <w:rsid w:val="00970404"/>
    <w:rsid w:val="009705F9"/>
    <w:rsid w:val="00976AFF"/>
    <w:rsid w:val="009808B1"/>
    <w:rsid w:val="009823B5"/>
    <w:rsid w:val="0098568A"/>
    <w:rsid w:val="00992F22"/>
    <w:rsid w:val="009957B8"/>
    <w:rsid w:val="00996CB5"/>
    <w:rsid w:val="009A06F4"/>
    <w:rsid w:val="009A0D89"/>
    <w:rsid w:val="009A4616"/>
    <w:rsid w:val="009B0925"/>
    <w:rsid w:val="009B18AB"/>
    <w:rsid w:val="009B2D8B"/>
    <w:rsid w:val="009B3FDC"/>
    <w:rsid w:val="009C1703"/>
    <w:rsid w:val="009C1F04"/>
    <w:rsid w:val="009C44B2"/>
    <w:rsid w:val="009D17B0"/>
    <w:rsid w:val="009D2460"/>
    <w:rsid w:val="009D62DF"/>
    <w:rsid w:val="009D644F"/>
    <w:rsid w:val="009D715B"/>
    <w:rsid w:val="009E020C"/>
    <w:rsid w:val="00A0049F"/>
    <w:rsid w:val="00A02440"/>
    <w:rsid w:val="00A0411E"/>
    <w:rsid w:val="00A12C80"/>
    <w:rsid w:val="00A139E0"/>
    <w:rsid w:val="00A1406B"/>
    <w:rsid w:val="00A166C7"/>
    <w:rsid w:val="00A17478"/>
    <w:rsid w:val="00A17EFD"/>
    <w:rsid w:val="00A22F2B"/>
    <w:rsid w:val="00A3173A"/>
    <w:rsid w:val="00A3558A"/>
    <w:rsid w:val="00A42584"/>
    <w:rsid w:val="00A44E0A"/>
    <w:rsid w:val="00A46D4A"/>
    <w:rsid w:val="00A47BEE"/>
    <w:rsid w:val="00A54CD1"/>
    <w:rsid w:val="00A639FF"/>
    <w:rsid w:val="00A6413F"/>
    <w:rsid w:val="00A67E9C"/>
    <w:rsid w:val="00A72608"/>
    <w:rsid w:val="00A7386E"/>
    <w:rsid w:val="00A8619E"/>
    <w:rsid w:val="00A90963"/>
    <w:rsid w:val="00A94CD5"/>
    <w:rsid w:val="00A9636B"/>
    <w:rsid w:val="00AA43DE"/>
    <w:rsid w:val="00AB0EB3"/>
    <w:rsid w:val="00AB34B6"/>
    <w:rsid w:val="00AB3E35"/>
    <w:rsid w:val="00AB7C8E"/>
    <w:rsid w:val="00AC45AF"/>
    <w:rsid w:val="00AC766B"/>
    <w:rsid w:val="00AD1959"/>
    <w:rsid w:val="00AD2811"/>
    <w:rsid w:val="00AD780E"/>
    <w:rsid w:val="00AE2D3D"/>
    <w:rsid w:val="00AF1770"/>
    <w:rsid w:val="00AF488C"/>
    <w:rsid w:val="00AF4CBD"/>
    <w:rsid w:val="00AF6FDB"/>
    <w:rsid w:val="00B14680"/>
    <w:rsid w:val="00B17987"/>
    <w:rsid w:val="00B238E4"/>
    <w:rsid w:val="00B316F0"/>
    <w:rsid w:val="00B317A1"/>
    <w:rsid w:val="00B33A1F"/>
    <w:rsid w:val="00B361CE"/>
    <w:rsid w:val="00B3620B"/>
    <w:rsid w:val="00B37D9C"/>
    <w:rsid w:val="00B41271"/>
    <w:rsid w:val="00B46FB9"/>
    <w:rsid w:val="00B53E5C"/>
    <w:rsid w:val="00B55A24"/>
    <w:rsid w:val="00B629EE"/>
    <w:rsid w:val="00B665EA"/>
    <w:rsid w:val="00B67B8C"/>
    <w:rsid w:val="00B75652"/>
    <w:rsid w:val="00B85E25"/>
    <w:rsid w:val="00B90094"/>
    <w:rsid w:val="00B94B60"/>
    <w:rsid w:val="00BA0437"/>
    <w:rsid w:val="00BA113C"/>
    <w:rsid w:val="00BA2C2F"/>
    <w:rsid w:val="00BA4A46"/>
    <w:rsid w:val="00BB22F5"/>
    <w:rsid w:val="00BB2C83"/>
    <w:rsid w:val="00BB3A94"/>
    <w:rsid w:val="00BB429A"/>
    <w:rsid w:val="00BB6F10"/>
    <w:rsid w:val="00BC3B43"/>
    <w:rsid w:val="00BC3DA5"/>
    <w:rsid w:val="00BC41D6"/>
    <w:rsid w:val="00BC4248"/>
    <w:rsid w:val="00BC5A97"/>
    <w:rsid w:val="00BC5DA8"/>
    <w:rsid w:val="00BC62B2"/>
    <w:rsid w:val="00BD109E"/>
    <w:rsid w:val="00BD48F8"/>
    <w:rsid w:val="00BD5253"/>
    <w:rsid w:val="00BD56B7"/>
    <w:rsid w:val="00BD75CF"/>
    <w:rsid w:val="00BE0123"/>
    <w:rsid w:val="00BE42C5"/>
    <w:rsid w:val="00BE7149"/>
    <w:rsid w:val="00BE7344"/>
    <w:rsid w:val="00BE7D5A"/>
    <w:rsid w:val="00BF4BC4"/>
    <w:rsid w:val="00C00106"/>
    <w:rsid w:val="00C049B2"/>
    <w:rsid w:val="00C0770B"/>
    <w:rsid w:val="00C22EA5"/>
    <w:rsid w:val="00C27DD8"/>
    <w:rsid w:val="00C32D31"/>
    <w:rsid w:val="00C35A60"/>
    <w:rsid w:val="00C367FB"/>
    <w:rsid w:val="00C40C9C"/>
    <w:rsid w:val="00C60594"/>
    <w:rsid w:val="00C67D17"/>
    <w:rsid w:val="00C67D31"/>
    <w:rsid w:val="00C70E97"/>
    <w:rsid w:val="00C72AC1"/>
    <w:rsid w:val="00C7485D"/>
    <w:rsid w:val="00C74AE2"/>
    <w:rsid w:val="00C756AA"/>
    <w:rsid w:val="00C82C8E"/>
    <w:rsid w:val="00C82F42"/>
    <w:rsid w:val="00C86390"/>
    <w:rsid w:val="00C87324"/>
    <w:rsid w:val="00C87533"/>
    <w:rsid w:val="00C927D5"/>
    <w:rsid w:val="00C932D7"/>
    <w:rsid w:val="00C93CC2"/>
    <w:rsid w:val="00CA1CCD"/>
    <w:rsid w:val="00CA257C"/>
    <w:rsid w:val="00CA27AB"/>
    <w:rsid w:val="00CA417A"/>
    <w:rsid w:val="00CA5803"/>
    <w:rsid w:val="00CB7AFF"/>
    <w:rsid w:val="00CC14EA"/>
    <w:rsid w:val="00CC53D6"/>
    <w:rsid w:val="00CC5F2C"/>
    <w:rsid w:val="00CC77B4"/>
    <w:rsid w:val="00CD42B3"/>
    <w:rsid w:val="00CD69F8"/>
    <w:rsid w:val="00CD78C7"/>
    <w:rsid w:val="00CE6C81"/>
    <w:rsid w:val="00D02595"/>
    <w:rsid w:val="00D05C97"/>
    <w:rsid w:val="00D064FA"/>
    <w:rsid w:val="00D11BE0"/>
    <w:rsid w:val="00D127BF"/>
    <w:rsid w:val="00D13340"/>
    <w:rsid w:val="00D13D51"/>
    <w:rsid w:val="00D212D6"/>
    <w:rsid w:val="00D24767"/>
    <w:rsid w:val="00D24CEC"/>
    <w:rsid w:val="00D25E7E"/>
    <w:rsid w:val="00D26F1C"/>
    <w:rsid w:val="00D30293"/>
    <w:rsid w:val="00D3079E"/>
    <w:rsid w:val="00D31C22"/>
    <w:rsid w:val="00D45F3E"/>
    <w:rsid w:val="00D47AE4"/>
    <w:rsid w:val="00D51FE9"/>
    <w:rsid w:val="00D5643E"/>
    <w:rsid w:val="00D56D89"/>
    <w:rsid w:val="00D57FFE"/>
    <w:rsid w:val="00D618FA"/>
    <w:rsid w:val="00D674B9"/>
    <w:rsid w:val="00D704D8"/>
    <w:rsid w:val="00D7085A"/>
    <w:rsid w:val="00D75CCD"/>
    <w:rsid w:val="00D77362"/>
    <w:rsid w:val="00D870EE"/>
    <w:rsid w:val="00D901EF"/>
    <w:rsid w:val="00D91AE1"/>
    <w:rsid w:val="00D940DB"/>
    <w:rsid w:val="00D9509C"/>
    <w:rsid w:val="00D968E8"/>
    <w:rsid w:val="00DA0027"/>
    <w:rsid w:val="00DA1ECB"/>
    <w:rsid w:val="00DC3D62"/>
    <w:rsid w:val="00DC5746"/>
    <w:rsid w:val="00DD1637"/>
    <w:rsid w:val="00DD37FA"/>
    <w:rsid w:val="00DD6E57"/>
    <w:rsid w:val="00DD6FE6"/>
    <w:rsid w:val="00DD7181"/>
    <w:rsid w:val="00DE4970"/>
    <w:rsid w:val="00DF3F4F"/>
    <w:rsid w:val="00E03F82"/>
    <w:rsid w:val="00E07FAD"/>
    <w:rsid w:val="00E128C1"/>
    <w:rsid w:val="00E1323E"/>
    <w:rsid w:val="00E15B99"/>
    <w:rsid w:val="00E2202A"/>
    <w:rsid w:val="00E246A9"/>
    <w:rsid w:val="00E27F12"/>
    <w:rsid w:val="00E32779"/>
    <w:rsid w:val="00E36BD0"/>
    <w:rsid w:val="00E4102E"/>
    <w:rsid w:val="00E42E64"/>
    <w:rsid w:val="00E478A1"/>
    <w:rsid w:val="00E47E1F"/>
    <w:rsid w:val="00E56C30"/>
    <w:rsid w:val="00E57C38"/>
    <w:rsid w:val="00E60B11"/>
    <w:rsid w:val="00E60BCE"/>
    <w:rsid w:val="00E63BEC"/>
    <w:rsid w:val="00E65E83"/>
    <w:rsid w:val="00E70674"/>
    <w:rsid w:val="00E81478"/>
    <w:rsid w:val="00E82EF0"/>
    <w:rsid w:val="00E83DE6"/>
    <w:rsid w:val="00E85F41"/>
    <w:rsid w:val="00E9021C"/>
    <w:rsid w:val="00E9410E"/>
    <w:rsid w:val="00E96A06"/>
    <w:rsid w:val="00EA1F86"/>
    <w:rsid w:val="00EA53E5"/>
    <w:rsid w:val="00EB4C9F"/>
    <w:rsid w:val="00EB6677"/>
    <w:rsid w:val="00EC1155"/>
    <w:rsid w:val="00EC3C5F"/>
    <w:rsid w:val="00EC4A93"/>
    <w:rsid w:val="00EC5050"/>
    <w:rsid w:val="00EC5A2A"/>
    <w:rsid w:val="00ED0455"/>
    <w:rsid w:val="00ED3746"/>
    <w:rsid w:val="00ED40E0"/>
    <w:rsid w:val="00ED423E"/>
    <w:rsid w:val="00ED580B"/>
    <w:rsid w:val="00EE1D79"/>
    <w:rsid w:val="00EE215C"/>
    <w:rsid w:val="00EE365C"/>
    <w:rsid w:val="00EE37F7"/>
    <w:rsid w:val="00EE5C28"/>
    <w:rsid w:val="00EF5BCD"/>
    <w:rsid w:val="00EF6DE3"/>
    <w:rsid w:val="00F04B16"/>
    <w:rsid w:val="00F10A08"/>
    <w:rsid w:val="00F128DB"/>
    <w:rsid w:val="00F131BD"/>
    <w:rsid w:val="00F20FB9"/>
    <w:rsid w:val="00F24589"/>
    <w:rsid w:val="00F25D6B"/>
    <w:rsid w:val="00F36127"/>
    <w:rsid w:val="00F41AD5"/>
    <w:rsid w:val="00F56028"/>
    <w:rsid w:val="00F56A0E"/>
    <w:rsid w:val="00F636A7"/>
    <w:rsid w:val="00F65BCA"/>
    <w:rsid w:val="00F77802"/>
    <w:rsid w:val="00F9789B"/>
    <w:rsid w:val="00FA1897"/>
    <w:rsid w:val="00FA5D37"/>
    <w:rsid w:val="00FA5DCD"/>
    <w:rsid w:val="00FA6B2A"/>
    <w:rsid w:val="00FB274B"/>
    <w:rsid w:val="00FB39A4"/>
    <w:rsid w:val="00FB5852"/>
    <w:rsid w:val="00FC033D"/>
    <w:rsid w:val="00FC3DDB"/>
    <w:rsid w:val="00FC77E2"/>
    <w:rsid w:val="00FD0244"/>
    <w:rsid w:val="00FD0335"/>
    <w:rsid w:val="00FD23DE"/>
    <w:rsid w:val="00FD2790"/>
    <w:rsid w:val="00FD3CB1"/>
    <w:rsid w:val="00FD5A6F"/>
    <w:rsid w:val="00FE0D8D"/>
    <w:rsid w:val="00FF1191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24BA4EF"/>
  <w15:docId w15:val="{C691B437-C1F1-499D-B19D-56AD6508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42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locked/>
    <w:rsid w:val="00225B42"/>
    <w:rPr>
      <w:sz w:val="24"/>
      <w:szCs w:val="24"/>
      <w:lang w:val="fr-FR" w:eastAsia="fr-FR" w:bidi="ar-SA"/>
    </w:rPr>
  </w:style>
  <w:style w:type="paragraph" w:styleId="En-tte">
    <w:name w:val="header"/>
    <w:basedOn w:val="Normal"/>
    <w:link w:val="En-tteCar"/>
    <w:rsid w:val="00225B4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D4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A16C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6C1"/>
    <w:rPr>
      <w:rFonts w:eastAsia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0767"/>
    <w:pPr>
      <w:ind w:left="720"/>
      <w:contextualSpacing/>
    </w:pPr>
    <w:rPr>
      <w:rFonts w:eastAsia="MS Mincho"/>
    </w:rPr>
  </w:style>
  <w:style w:type="paragraph" w:styleId="Textedebulles">
    <w:name w:val="Balloon Text"/>
    <w:basedOn w:val="Normal"/>
    <w:link w:val="TextedebullesCar"/>
    <w:rsid w:val="00D870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870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D40E0"/>
    <w:pPr>
      <w:spacing w:before="100" w:beforeAutospacing="1" w:after="100" w:afterAutospacing="1"/>
    </w:pPr>
  </w:style>
  <w:style w:type="table" w:styleId="TableauGrille5Fonc-Accentuation5">
    <w:name w:val="Grid Table 5 Dark Accent 5"/>
    <w:basedOn w:val="TableauNormal"/>
    <w:uiPriority w:val="50"/>
    <w:rsid w:val="002459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4-Accentuation5">
    <w:name w:val="Grid Table 4 Accent 5"/>
    <w:basedOn w:val="TableauNormal"/>
    <w:uiPriority w:val="49"/>
    <w:rsid w:val="00B361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360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77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3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ABC1-E5B6-4676-943E-590971CA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4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"Théophile AMANI</dc:creator>
  <cp:lastModifiedBy>TAMANI</cp:lastModifiedBy>
  <cp:revision>13</cp:revision>
  <dcterms:created xsi:type="dcterms:W3CDTF">2022-07-16T21:20:00Z</dcterms:created>
  <dcterms:modified xsi:type="dcterms:W3CDTF">2022-07-17T22:02:00Z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