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628" w:rsidRDefault="008A7628" w:rsidP="008A7628">
      <w:pPr>
        <w:pStyle w:val="Titre1"/>
        <w:jc w:val="right"/>
        <w:rPr>
          <w:rFonts w:ascii="Baskerville Old Face" w:hAnsi="Baskerville Old Face"/>
          <w:sz w:val="40"/>
          <w:szCs w:val="40"/>
        </w:rPr>
      </w:pPr>
    </w:p>
    <w:p w:rsidR="008A7628" w:rsidRDefault="008A7628" w:rsidP="008A7628">
      <w:pPr>
        <w:pStyle w:val="Titre1"/>
        <w:jc w:val="right"/>
        <w:rPr>
          <w:rFonts w:ascii="Baskerville Old Face" w:hAnsi="Baskerville Old Face"/>
          <w:sz w:val="40"/>
          <w:szCs w:val="40"/>
        </w:rPr>
      </w:pPr>
    </w:p>
    <w:p w:rsidR="008A7628" w:rsidRDefault="008A7628" w:rsidP="008A7628">
      <w:pPr>
        <w:pStyle w:val="Titre1"/>
        <w:jc w:val="right"/>
        <w:rPr>
          <w:rFonts w:ascii="Baskerville Old Face" w:hAnsi="Baskerville Old Face"/>
          <w:sz w:val="40"/>
          <w:szCs w:val="40"/>
        </w:rPr>
      </w:pPr>
    </w:p>
    <w:p w:rsidR="008A7628" w:rsidRDefault="008A7628" w:rsidP="008A7628">
      <w:pPr>
        <w:pStyle w:val="Titre1"/>
        <w:jc w:val="right"/>
        <w:rPr>
          <w:rFonts w:ascii="Baskerville Old Face" w:hAnsi="Baskerville Old Face"/>
          <w:sz w:val="40"/>
          <w:szCs w:val="40"/>
        </w:rPr>
      </w:pPr>
    </w:p>
    <w:p w:rsidR="008A7628" w:rsidRDefault="008A7628" w:rsidP="008A7628">
      <w:pPr>
        <w:pStyle w:val="Titre1"/>
        <w:jc w:val="right"/>
        <w:rPr>
          <w:rFonts w:ascii="Baskerville Old Face" w:hAnsi="Baskerville Old Face"/>
          <w:sz w:val="40"/>
          <w:szCs w:val="40"/>
        </w:rPr>
      </w:pPr>
    </w:p>
    <w:p w:rsidR="008A7628" w:rsidRDefault="008A7628" w:rsidP="008A7628">
      <w:pPr>
        <w:pStyle w:val="Titre1"/>
        <w:jc w:val="right"/>
        <w:rPr>
          <w:rFonts w:ascii="Baskerville Old Face" w:hAnsi="Baskerville Old Face"/>
          <w:sz w:val="40"/>
          <w:szCs w:val="40"/>
        </w:rPr>
      </w:pPr>
      <w:r>
        <w:rPr>
          <w:rFonts w:ascii="Baskerville Old Face" w:hAnsi="Baskerville Old Face"/>
          <w:sz w:val="40"/>
          <w:szCs w:val="40"/>
        </w:rPr>
        <w:t>PERSPECTIVE  DSI BENIN 2022</w:t>
      </w:r>
    </w:p>
    <w:p w:rsidR="008A7628" w:rsidRDefault="008A7628" w:rsidP="008A7628">
      <w:pPr>
        <w:jc w:val="center"/>
        <w:rPr>
          <w:rFonts w:ascii="Bell MT" w:hAnsi="Bell MT"/>
          <w:sz w:val="26"/>
          <w:szCs w:val="26"/>
          <w:u w:val="single"/>
        </w:rPr>
      </w:pPr>
    </w:p>
    <w:p w:rsidR="008A7628" w:rsidRDefault="008A7628" w:rsidP="008A7628">
      <w:pPr>
        <w:jc w:val="center"/>
        <w:rPr>
          <w:rFonts w:ascii="Bell MT" w:hAnsi="Bell MT"/>
          <w:sz w:val="26"/>
          <w:szCs w:val="26"/>
          <w:u w:val="single"/>
        </w:rPr>
      </w:pPr>
    </w:p>
    <w:p w:rsidR="008A7628" w:rsidRDefault="008A7628" w:rsidP="008A7628">
      <w:pPr>
        <w:jc w:val="center"/>
        <w:rPr>
          <w:rFonts w:ascii="Bell MT" w:hAnsi="Bell MT"/>
          <w:sz w:val="26"/>
          <w:szCs w:val="26"/>
          <w:u w:val="single"/>
        </w:rPr>
      </w:pPr>
    </w:p>
    <w:p w:rsidR="008A7628" w:rsidRDefault="008A7628" w:rsidP="008A7628">
      <w:pPr>
        <w:jc w:val="center"/>
        <w:rPr>
          <w:rFonts w:ascii="Bell MT" w:hAnsi="Bell MT"/>
          <w:sz w:val="26"/>
          <w:szCs w:val="26"/>
          <w:u w:val="single"/>
        </w:rPr>
      </w:pPr>
    </w:p>
    <w:p w:rsidR="008A7628" w:rsidRDefault="008A7628" w:rsidP="008A7628">
      <w:pPr>
        <w:jc w:val="center"/>
        <w:rPr>
          <w:rFonts w:ascii="Bell MT" w:hAnsi="Bell MT"/>
          <w:sz w:val="26"/>
          <w:szCs w:val="26"/>
          <w:u w:val="single"/>
        </w:rPr>
      </w:pPr>
    </w:p>
    <w:p w:rsidR="008A7628" w:rsidRDefault="008A7628" w:rsidP="008A7628">
      <w:pPr>
        <w:jc w:val="center"/>
        <w:rPr>
          <w:rFonts w:ascii="Bell MT" w:hAnsi="Bell MT"/>
          <w:sz w:val="26"/>
          <w:szCs w:val="26"/>
          <w:u w:val="single"/>
        </w:rPr>
      </w:pPr>
    </w:p>
    <w:p w:rsidR="008A7628" w:rsidRDefault="008A7628" w:rsidP="008A7628">
      <w:pPr>
        <w:jc w:val="center"/>
        <w:rPr>
          <w:rFonts w:ascii="Bell MT" w:hAnsi="Bell MT"/>
          <w:sz w:val="26"/>
          <w:szCs w:val="26"/>
          <w:u w:val="single"/>
        </w:rPr>
      </w:pPr>
    </w:p>
    <w:p w:rsidR="008A7628" w:rsidRDefault="008A7628" w:rsidP="008A7628">
      <w:pPr>
        <w:jc w:val="center"/>
        <w:rPr>
          <w:rFonts w:ascii="Bell MT" w:hAnsi="Bell MT"/>
          <w:sz w:val="26"/>
          <w:szCs w:val="26"/>
          <w:u w:val="single"/>
        </w:rPr>
      </w:pPr>
    </w:p>
    <w:p w:rsidR="008A7628" w:rsidRDefault="008A7628" w:rsidP="008A7628">
      <w:pPr>
        <w:jc w:val="center"/>
        <w:rPr>
          <w:rFonts w:ascii="Bell MT" w:hAnsi="Bell MT"/>
          <w:sz w:val="26"/>
          <w:szCs w:val="26"/>
          <w:u w:val="single"/>
        </w:rPr>
      </w:pPr>
    </w:p>
    <w:p w:rsidR="008A7628" w:rsidRDefault="008A7628" w:rsidP="008A7628">
      <w:pPr>
        <w:jc w:val="center"/>
        <w:rPr>
          <w:rFonts w:ascii="Bell MT" w:hAnsi="Bell MT"/>
          <w:sz w:val="26"/>
          <w:szCs w:val="26"/>
          <w:u w:val="single"/>
        </w:rPr>
      </w:pPr>
    </w:p>
    <w:p w:rsidR="008A7628" w:rsidRDefault="008A7628" w:rsidP="008A7628">
      <w:pPr>
        <w:jc w:val="center"/>
        <w:rPr>
          <w:rFonts w:ascii="Bell MT" w:hAnsi="Bell MT"/>
          <w:sz w:val="26"/>
          <w:szCs w:val="26"/>
          <w:u w:val="single"/>
        </w:rPr>
      </w:pPr>
    </w:p>
    <w:p w:rsidR="008A7628" w:rsidRDefault="008A7628" w:rsidP="008A7628">
      <w:pPr>
        <w:jc w:val="center"/>
        <w:rPr>
          <w:rFonts w:ascii="Bell MT" w:hAnsi="Bell MT"/>
          <w:sz w:val="26"/>
          <w:szCs w:val="26"/>
          <w:u w:val="single"/>
        </w:rPr>
      </w:pPr>
    </w:p>
    <w:p w:rsidR="008A7628" w:rsidRDefault="008A7628" w:rsidP="008A7628">
      <w:pPr>
        <w:jc w:val="center"/>
        <w:rPr>
          <w:rFonts w:ascii="Bell MT" w:hAnsi="Bell MT"/>
          <w:sz w:val="26"/>
          <w:szCs w:val="26"/>
          <w:u w:val="single"/>
        </w:rPr>
      </w:pPr>
    </w:p>
    <w:p w:rsidR="008A7628" w:rsidRDefault="008A7628" w:rsidP="008A7628">
      <w:pPr>
        <w:jc w:val="center"/>
        <w:rPr>
          <w:rFonts w:ascii="Bell MT" w:hAnsi="Bell MT"/>
          <w:sz w:val="26"/>
          <w:szCs w:val="26"/>
          <w:u w:val="single"/>
        </w:rPr>
      </w:pPr>
    </w:p>
    <w:p w:rsidR="008A7628" w:rsidRDefault="008A7628" w:rsidP="008A7628">
      <w:pPr>
        <w:jc w:val="center"/>
        <w:rPr>
          <w:rFonts w:ascii="Bell MT" w:hAnsi="Bell MT"/>
          <w:sz w:val="26"/>
          <w:szCs w:val="26"/>
          <w:u w:val="single"/>
        </w:rPr>
      </w:pPr>
    </w:p>
    <w:p w:rsidR="008A7628" w:rsidRDefault="008A7628" w:rsidP="008A7628">
      <w:pPr>
        <w:jc w:val="center"/>
        <w:rPr>
          <w:rFonts w:ascii="Bell MT" w:hAnsi="Bell MT"/>
          <w:sz w:val="26"/>
          <w:szCs w:val="26"/>
          <w:u w:val="single"/>
        </w:rPr>
      </w:pPr>
    </w:p>
    <w:p w:rsidR="008A7628" w:rsidRDefault="008A7628" w:rsidP="008A7628">
      <w:pPr>
        <w:jc w:val="center"/>
        <w:rPr>
          <w:rFonts w:ascii="Bell MT" w:hAnsi="Bell MT"/>
          <w:sz w:val="26"/>
          <w:szCs w:val="26"/>
          <w:u w:val="single"/>
        </w:rPr>
      </w:pPr>
    </w:p>
    <w:p w:rsidR="008A7628" w:rsidRDefault="008A7628" w:rsidP="008A7628">
      <w:pPr>
        <w:jc w:val="center"/>
        <w:rPr>
          <w:rFonts w:ascii="Bell MT" w:hAnsi="Bell MT"/>
          <w:sz w:val="26"/>
          <w:szCs w:val="26"/>
          <w:u w:val="single"/>
        </w:rPr>
      </w:pPr>
    </w:p>
    <w:p w:rsidR="008A7628" w:rsidRDefault="008A7628" w:rsidP="008A7628">
      <w:pPr>
        <w:jc w:val="center"/>
        <w:rPr>
          <w:rFonts w:ascii="Bell MT" w:hAnsi="Bell MT"/>
          <w:sz w:val="26"/>
          <w:szCs w:val="26"/>
          <w:u w:val="single"/>
        </w:rPr>
      </w:pPr>
    </w:p>
    <w:p w:rsidR="008A7628" w:rsidRDefault="008A7628" w:rsidP="008A7628">
      <w:pPr>
        <w:jc w:val="center"/>
        <w:rPr>
          <w:rFonts w:ascii="Bell MT" w:hAnsi="Bell MT"/>
          <w:sz w:val="26"/>
          <w:szCs w:val="26"/>
          <w:u w:val="single"/>
        </w:rPr>
      </w:pPr>
    </w:p>
    <w:p w:rsidR="008A7628" w:rsidRPr="0066260C" w:rsidRDefault="008A7628" w:rsidP="008A7628">
      <w:pPr>
        <w:jc w:val="center"/>
        <w:rPr>
          <w:rFonts w:ascii="Bell MT" w:hAnsi="Bell MT"/>
          <w:sz w:val="26"/>
          <w:szCs w:val="26"/>
          <w:u w:val="single"/>
        </w:rPr>
      </w:pPr>
      <w:r>
        <w:rPr>
          <w:rFonts w:ascii="Bell MT" w:hAnsi="Bell MT"/>
          <w:sz w:val="26"/>
          <w:szCs w:val="26"/>
          <w:u w:val="single"/>
        </w:rPr>
        <w:lastRenderedPageBreak/>
        <w:t xml:space="preserve">PERSPECTIVE </w:t>
      </w:r>
      <w:r w:rsidRPr="0066260C">
        <w:rPr>
          <w:rFonts w:ascii="Bell MT" w:hAnsi="Bell MT"/>
          <w:sz w:val="26"/>
          <w:szCs w:val="26"/>
          <w:u w:val="single"/>
        </w:rPr>
        <w:t xml:space="preserve"> DU SYSTEME INFORMATION</w:t>
      </w:r>
    </w:p>
    <w:p w:rsidR="008A7628" w:rsidRPr="0066260C" w:rsidRDefault="008A7628" w:rsidP="008A7628">
      <w:pPr>
        <w:rPr>
          <w:rFonts w:ascii="Bell MT" w:hAnsi="Bell MT"/>
          <w:sz w:val="26"/>
          <w:szCs w:val="26"/>
        </w:rPr>
      </w:pPr>
    </w:p>
    <w:p w:rsidR="008A7628" w:rsidRPr="0066260C" w:rsidRDefault="008A7628" w:rsidP="008A7628">
      <w:pPr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  <w:u w:val="single"/>
        </w:rPr>
        <w:t>Q1</w:t>
      </w:r>
      <w:r w:rsidRPr="0066260C">
        <w:rPr>
          <w:rFonts w:ascii="Bell MT" w:hAnsi="Bell MT"/>
          <w:sz w:val="26"/>
          <w:szCs w:val="26"/>
        </w:rPr>
        <w:t>: Veiller à la sécurité des infrastructures informatiques</w:t>
      </w:r>
    </w:p>
    <w:p w:rsidR="00EE4396" w:rsidRPr="00EE4396" w:rsidRDefault="00EE4396" w:rsidP="00EE4396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Formalisation et Déploiement des procédures DSI ;</w:t>
      </w:r>
    </w:p>
    <w:p w:rsidR="008A7628" w:rsidRDefault="008A7628" w:rsidP="00EE4396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 w:rsidRPr="0066260C">
        <w:rPr>
          <w:rFonts w:ascii="Bell MT" w:hAnsi="Bell MT"/>
          <w:sz w:val="26"/>
          <w:szCs w:val="26"/>
        </w:rPr>
        <w:t>Amélioration de notre Datacenter aux normes requises ;</w:t>
      </w:r>
    </w:p>
    <w:p w:rsidR="008A7628" w:rsidRPr="0066260C" w:rsidRDefault="008A7628" w:rsidP="00EE4396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 w:rsidRPr="0066260C">
        <w:rPr>
          <w:rFonts w:ascii="Bell MT" w:hAnsi="Bell MT"/>
          <w:sz w:val="26"/>
          <w:szCs w:val="26"/>
        </w:rPr>
        <w:t>Assurer la sécurité du Système d’information tant physique que logique ;</w:t>
      </w:r>
    </w:p>
    <w:p w:rsidR="008A7628" w:rsidRPr="0066260C" w:rsidRDefault="008A7628" w:rsidP="00EE4396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 w:rsidRPr="0066260C">
        <w:rPr>
          <w:rFonts w:ascii="Bell MT" w:hAnsi="Bell MT"/>
          <w:sz w:val="26"/>
          <w:szCs w:val="26"/>
        </w:rPr>
        <w:t>Déployer un monitoring pour contrer les éventuelles menaces ou vulnérabilités ;</w:t>
      </w:r>
    </w:p>
    <w:p w:rsidR="008A7628" w:rsidRPr="0066260C" w:rsidRDefault="00EE4396" w:rsidP="00EE4396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Assurer l’archivage,</w:t>
      </w:r>
      <w:r w:rsidR="008A7628" w:rsidRPr="0066260C">
        <w:rPr>
          <w:rFonts w:ascii="Bell MT" w:hAnsi="Bell MT"/>
          <w:sz w:val="26"/>
          <w:szCs w:val="26"/>
        </w:rPr>
        <w:t xml:space="preserve"> le stockage afin de garantir la disponibilité et l’intégrité des données ;</w:t>
      </w:r>
    </w:p>
    <w:p w:rsidR="008A7628" w:rsidRDefault="008A7628" w:rsidP="008A7628">
      <w:pPr>
        <w:rPr>
          <w:rFonts w:ascii="Bell MT" w:hAnsi="Bell MT"/>
          <w:sz w:val="26"/>
          <w:szCs w:val="26"/>
        </w:rPr>
      </w:pPr>
    </w:p>
    <w:p w:rsidR="008A7628" w:rsidRPr="0066260C" w:rsidRDefault="008A7628" w:rsidP="008A7628">
      <w:pPr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  <w:u w:val="single"/>
        </w:rPr>
        <w:t>Q</w:t>
      </w:r>
      <w:r>
        <w:rPr>
          <w:rFonts w:ascii="Bell MT" w:hAnsi="Bell MT"/>
          <w:sz w:val="26"/>
          <w:szCs w:val="26"/>
          <w:u w:val="single"/>
        </w:rPr>
        <w:t>2</w:t>
      </w:r>
      <w:r w:rsidRPr="0066260C">
        <w:rPr>
          <w:rFonts w:ascii="Bell MT" w:hAnsi="Bell MT"/>
          <w:sz w:val="26"/>
          <w:szCs w:val="26"/>
        </w:rPr>
        <w:t>: Garantir la performance opérationnelle du système d’information</w:t>
      </w:r>
    </w:p>
    <w:p w:rsidR="008A7628" w:rsidRPr="0066260C" w:rsidRDefault="008A7628" w:rsidP="00EE4396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 w:rsidRPr="0066260C">
        <w:rPr>
          <w:rFonts w:ascii="Bell MT" w:hAnsi="Bell MT"/>
          <w:sz w:val="26"/>
          <w:szCs w:val="26"/>
        </w:rPr>
        <w:t>Garantir une qualité et une continuité de services ;</w:t>
      </w:r>
    </w:p>
    <w:p w:rsidR="008A7628" w:rsidRPr="0066260C" w:rsidRDefault="008A7628" w:rsidP="00EE4396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 w:rsidRPr="0066260C">
        <w:rPr>
          <w:rFonts w:ascii="Bell MT" w:hAnsi="Bell MT"/>
          <w:sz w:val="26"/>
          <w:szCs w:val="26"/>
        </w:rPr>
        <w:t>Monitorer avec une vue Globale le parc informatique GMC ;</w:t>
      </w:r>
    </w:p>
    <w:p w:rsidR="008A7628" w:rsidRDefault="008A7628" w:rsidP="00EE4396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 w:rsidRPr="0066260C">
        <w:rPr>
          <w:rFonts w:ascii="Bell MT" w:hAnsi="Bell MT"/>
          <w:sz w:val="26"/>
          <w:szCs w:val="26"/>
        </w:rPr>
        <w:t>Optimiser les infrastructures Serveurs et des Postes de travail ;</w:t>
      </w:r>
    </w:p>
    <w:p w:rsidR="00EE4396" w:rsidRPr="00EE4396" w:rsidRDefault="00EE4396" w:rsidP="00EE4396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 w:rsidRPr="0066260C">
        <w:rPr>
          <w:rFonts w:ascii="Bell MT" w:hAnsi="Bell MT"/>
          <w:sz w:val="26"/>
          <w:szCs w:val="26"/>
        </w:rPr>
        <w:t>Evaluer continuellement la pertinence du système et sa capacité à prévenir ;</w:t>
      </w:r>
    </w:p>
    <w:p w:rsidR="008A7628" w:rsidRPr="0066260C" w:rsidRDefault="008A7628" w:rsidP="00EE4396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 w:rsidRPr="0066260C">
        <w:rPr>
          <w:rFonts w:ascii="Bell MT" w:hAnsi="Bell MT"/>
          <w:sz w:val="26"/>
          <w:szCs w:val="26"/>
        </w:rPr>
        <w:t>Moderniser les infrastructures techniques et faire évoluer l’organisation de la fonction SI ;</w:t>
      </w:r>
    </w:p>
    <w:p w:rsidR="008A7628" w:rsidRPr="0066260C" w:rsidRDefault="008A7628" w:rsidP="008A7628">
      <w:pPr>
        <w:rPr>
          <w:rFonts w:ascii="Bell MT" w:hAnsi="Bell MT"/>
          <w:sz w:val="26"/>
          <w:szCs w:val="26"/>
        </w:rPr>
      </w:pPr>
    </w:p>
    <w:p w:rsidR="008A7628" w:rsidRDefault="008A7628" w:rsidP="008A7628">
      <w:pPr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  <w:u w:val="single"/>
        </w:rPr>
        <w:t>Q3</w:t>
      </w:r>
      <w:r w:rsidRPr="0066260C">
        <w:rPr>
          <w:rFonts w:ascii="Bell MT" w:hAnsi="Bell MT"/>
          <w:sz w:val="26"/>
          <w:szCs w:val="26"/>
        </w:rPr>
        <w:t>: Lancer des programmes de sensibilisations et de formation continue de l’ensemble des collaborateurs</w:t>
      </w:r>
    </w:p>
    <w:p w:rsidR="00CC5EAE" w:rsidRPr="00CC5EAE" w:rsidRDefault="00CC5EAE" w:rsidP="00CC5EAE">
      <w:pPr>
        <w:pStyle w:val="Paragraphedeliste"/>
        <w:numPr>
          <w:ilvl w:val="0"/>
          <w:numId w:val="1"/>
        </w:numPr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Programmer un planning de formation en collaboration avec les utilisateurs ;</w:t>
      </w:r>
    </w:p>
    <w:p w:rsidR="008A7628" w:rsidRPr="0066260C" w:rsidRDefault="008A7628" w:rsidP="008A7628">
      <w:pPr>
        <w:rPr>
          <w:rFonts w:ascii="Bell MT" w:hAnsi="Bell MT"/>
          <w:sz w:val="26"/>
          <w:szCs w:val="26"/>
        </w:rPr>
      </w:pPr>
    </w:p>
    <w:p w:rsidR="008A7628" w:rsidRPr="0066260C" w:rsidRDefault="008A7628" w:rsidP="008A7628">
      <w:pPr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  <w:u w:val="single"/>
        </w:rPr>
        <w:t>Q</w:t>
      </w:r>
      <w:r w:rsidR="009B5466">
        <w:rPr>
          <w:rFonts w:ascii="Bell MT" w:hAnsi="Bell MT"/>
          <w:sz w:val="26"/>
          <w:szCs w:val="26"/>
          <w:u w:val="single"/>
        </w:rPr>
        <w:t>4</w:t>
      </w:r>
      <w:bookmarkStart w:id="0" w:name="_GoBack"/>
      <w:bookmarkEnd w:id="0"/>
      <w:r w:rsidRPr="0066260C">
        <w:rPr>
          <w:rFonts w:ascii="Bell MT" w:hAnsi="Bell MT"/>
          <w:sz w:val="26"/>
          <w:szCs w:val="26"/>
        </w:rPr>
        <w:t>: Déploiement de la phase d’interconnexion avec les différentes filiales MEDIA CONTACT</w:t>
      </w:r>
    </w:p>
    <w:p w:rsidR="002C08AC" w:rsidRDefault="002C08AC"/>
    <w:sectPr w:rsidR="002C0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961E8"/>
    <w:multiLevelType w:val="hybridMultilevel"/>
    <w:tmpl w:val="54360C70"/>
    <w:lvl w:ilvl="0" w:tplc="1A64F20C">
      <w:numFmt w:val="bullet"/>
      <w:lvlText w:val="-"/>
      <w:lvlJc w:val="left"/>
      <w:pPr>
        <w:ind w:left="720" w:hanging="360"/>
      </w:pPr>
      <w:rPr>
        <w:rFonts w:ascii="Bell MT" w:eastAsiaTheme="minorHAnsi" w:hAnsi="Bell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28"/>
    <w:rsid w:val="002C08AC"/>
    <w:rsid w:val="005A01CB"/>
    <w:rsid w:val="005F2023"/>
    <w:rsid w:val="008A7628"/>
    <w:rsid w:val="009B5466"/>
    <w:rsid w:val="00C179F3"/>
    <w:rsid w:val="00CC5EAE"/>
    <w:rsid w:val="00EE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8D04F-7054-48C3-A81E-0CA3EA8D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628"/>
  </w:style>
  <w:style w:type="paragraph" w:styleId="Titre1">
    <w:name w:val="heading 1"/>
    <w:basedOn w:val="Normal"/>
    <w:next w:val="Normal"/>
    <w:link w:val="Titre1Car"/>
    <w:uiPriority w:val="9"/>
    <w:qFormat/>
    <w:rsid w:val="008A76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762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A76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2022-01-24T08:25:00Z</dcterms:created>
  <dcterms:modified xsi:type="dcterms:W3CDTF">2022-01-24T09:27:00Z</dcterms:modified>
</cp:coreProperties>
</file>