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6D" w:rsidRDefault="005D006D" w:rsidP="005D006D">
      <w:pPr>
        <w:rPr>
          <w:rFonts w:ascii="Arial" w:hAnsi="Arial" w:cs="Arial"/>
          <w:sz w:val="28"/>
          <w:szCs w:val="28"/>
        </w:rPr>
      </w:pPr>
    </w:p>
    <w:p w:rsidR="005D006D" w:rsidRDefault="005D006D" w:rsidP="005D006D">
      <w:pPr>
        <w:pStyle w:val="Paragraphedeliste"/>
        <w:rPr>
          <w:rFonts w:ascii="Arial" w:hAnsi="Arial" w:cs="Arial"/>
          <w:sz w:val="28"/>
          <w:szCs w:val="28"/>
        </w:rPr>
      </w:pPr>
    </w:p>
    <w:p w:rsidR="005D006D" w:rsidRDefault="005D006D" w:rsidP="005D006D">
      <w:pPr>
        <w:pStyle w:val="Paragraphedeliste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760720" cy="2304288"/>
            <wp:effectExtent l="0" t="0" r="0" b="1270"/>
            <wp:docPr id="2" name="Image 2" descr="C:\Users\Leandre\AppData\Local\Microsoft\Windows\Temporary Internet Files\Content.Word\Interconnexion du routage 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andre\AppData\Local\Microsoft\Windows\Temporary Internet Files\Content.Word\Interconnexion du routage d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06D" w:rsidRDefault="005D006D" w:rsidP="005D006D">
      <w:pPr>
        <w:pStyle w:val="Paragraphedeliste"/>
        <w:rPr>
          <w:rFonts w:ascii="Arial" w:hAnsi="Arial" w:cs="Arial"/>
          <w:sz w:val="28"/>
          <w:szCs w:val="28"/>
        </w:rPr>
      </w:pPr>
    </w:p>
    <w:p w:rsidR="005D006D" w:rsidRDefault="005D006D" w:rsidP="005D006D">
      <w:pPr>
        <w:pStyle w:val="Paragraphedeliste"/>
        <w:rPr>
          <w:rFonts w:ascii="Arial" w:hAnsi="Arial" w:cs="Arial"/>
          <w:sz w:val="28"/>
          <w:szCs w:val="28"/>
        </w:rPr>
      </w:pPr>
    </w:p>
    <w:p w:rsidR="005D006D" w:rsidRPr="00BA08EE" w:rsidRDefault="005D006D" w:rsidP="005D006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</w:t>
      </w:r>
      <w:r w:rsidRPr="00BA08EE">
        <w:rPr>
          <w:rFonts w:ascii="Arial" w:hAnsi="Arial" w:cs="Arial"/>
          <w:sz w:val="28"/>
          <w:szCs w:val="28"/>
        </w:rPr>
        <w:t>abonné</w:t>
      </w:r>
      <w:r>
        <w:rPr>
          <w:rFonts w:ascii="Arial" w:hAnsi="Arial" w:cs="Arial"/>
          <w:sz w:val="28"/>
          <w:szCs w:val="28"/>
        </w:rPr>
        <w:t>s</w:t>
      </w:r>
      <w:r w:rsidRPr="00BA08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MTN Congo</w:t>
      </w:r>
      <w:r w:rsidRPr="00BA08EE">
        <w:rPr>
          <w:rFonts w:ascii="Arial" w:hAnsi="Arial" w:cs="Arial"/>
          <w:sz w:val="28"/>
          <w:szCs w:val="28"/>
        </w:rPr>
        <w:t xml:space="preserve"> émet</w:t>
      </w:r>
      <w:r>
        <w:rPr>
          <w:rFonts w:ascii="Arial" w:hAnsi="Arial" w:cs="Arial"/>
          <w:sz w:val="28"/>
          <w:szCs w:val="28"/>
        </w:rPr>
        <w:t>tent</w:t>
      </w:r>
      <w:r w:rsidRPr="00BA08EE">
        <w:rPr>
          <w:rFonts w:ascii="Arial" w:hAnsi="Arial" w:cs="Arial"/>
          <w:sz w:val="28"/>
          <w:szCs w:val="28"/>
        </w:rPr>
        <w:t xml:space="preserve"> un appel vers  le numéro du service client  </w:t>
      </w:r>
    </w:p>
    <w:p w:rsidR="005D006D" w:rsidRPr="00BA08EE" w:rsidRDefault="005D006D" w:rsidP="005D006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</w:t>
      </w:r>
      <w:r w:rsidRPr="00BA08EE">
        <w:rPr>
          <w:rFonts w:ascii="Arial" w:hAnsi="Arial" w:cs="Arial"/>
          <w:sz w:val="28"/>
          <w:szCs w:val="28"/>
        </w:rPr>
        <w:t>appel</w:t>
      </w:r>
      <w:r>
        <w:rPr>
          <w:rFonts w:ascii="Arial" w:hAnsi="Arial" w:cs="Arial"/>
          <w:sz w:val="28"/>
          <w:szCs w:val="28"/>
        </w:rPr>
        <w:t>s</w:t>
      </w:r>
      <w:r w:rsidRPr="00BA08EE">
        <w:rPr>
          <w:rFonts w:ascii="Arial" w:hAnsi="Arial" w:cs="Arial"/>
          <w:sz w:val="28"/>
          <w:szCs w:val="28"/>
        </w:rPr>
        <w:t xml:space="preserve"> arrive</w:t>
      </w:r>
      <w:r>
        <w:rPr>
          <w:rFonts w:ascii="Arial" w:hAnsi="Arial" w:cs="Arial"/>
          <w:sz w:val="28"/>
          <w:szCs w:val="28"/>
        </w:rPr>
        <w:t>nt</w:t>
      </w:r>
      <w:r w:rsidRPr="00BA08EE">
        <w:rPr>
          <w:rFonts w:ascii="Arial" w:hAnsi="Arial" w:cs="Arial"/>
          <w:sz w:val="28"/>
          <w:szCs w:val="28"/>
        </w:rPr>
        <w:t xml:space="preserve"> sur le MSC</w:t>
      </w:r>
      <w:r>
        <w:rPr>
          <w:rFonts w:ascii="Arial" w:hAnsi="Arial" w:cs="Arial"/>
          <w:sz w:val="28"/>
          <w:szCs w:val="28"/>
        </w:rPr>
        <w:t xml:space="preserve"> </w:t>
      </w:r>
      <w:r w:rsidRPr="00BA08EE">
        <w:rPr>
          <w:rFonts w:ascii="Arial" w:hAnsi="Arial" w:cs="Arial"/>
          <w:color w:val="252525"/>
          <w:sz w:val="28"/>
          <w:szCs w:val="28"/>
          <w:shd w:val="clear" w:color="auto" w:fill="FFFFFF"/>
        </w:rPr>
        <w:t>(</w:t>
      </w:r>
      <w:r w:rsidRPr="00BA08EE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 xml:space="preserve">Mobile services </w:t>
      </w:r>
      <w:proofErr w:type="spellStart"/>
      <w:r w:rsidRPr="00BA08EE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>Switching</w:t>
      </w:r>
      <w:proofErr w:type="spellEnd"/>
      <w:r w:rsidRPr="00BA08EE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 xml:space="preserve"> Center)</w:t>
      </w:r>
      <w:r w:rsidRPr="00BA08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MTN Congo</w:t>
      </w:r>
      <w:r>
        <w:rPr>
          <w:rFonts w:ascii="Arial" w:hAnsi="Arial" w:cs="Arial"/>
          <w:sz w:val="28"/>
          <w:szCs w:val="28"/>
        </w:rPr>
        <w:t xml:space="preserve"> </w:t>
      </w:r>
      <w:r w:rsidRPr="00BA08EE">
        <w:rPr>
          <w:rFonts w:ascii="Arial" w:hAnsi="Arial" w:cs="Arial"/>
          <w:sz w:val="28"/>
          <w:szCs w:val="28"/>
        </w:rPr>
        <w:t xml:space="preserve">qui le redirige vers le PABX </w:t>
      </w:r>
    </w:p>
    <w:p w:rsidR="005D006D" w:rsidRPr="00F91DF9" w:rsidRDefault="005D006D" w:rsidP="005D006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appels</w:t>
      </w:r>
      <w:r w:rsidRPr="00BA08EE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s </w:t>
      </w:r>
      <w:r w:rsidRPr="00BA08EE">
        <w:rPr>
          <w:rFonts w:ascii="Arial" w:hAnsi="Arial" w:cs="Arial"/>
          <w:sz w:val="28"/>
          <w:szCs w:val="28"/>
        </w:rPr>
        <w:t>abonné</w:t>
      </w:r>
      <w:r>
        <w:rPr>
          <w:rFonts w:ascii="Arial" w:hAnsi="Arial" w:cs="Arial"/>
          <w:sz w:val="28"/>
          <w:szCs w:val="28"/>
        </w:rPr>
        <w:t>s sont</w:t>
      </w:r>
      <w:r w:rsidRPr="00BA08EE">
        <w:rPr>
          <w:rFonts w:ascii="Arial" w:hAnsi="Arial" w:cs="Arial"/>
          <w:sz w:val="28"/>
          <w:szCs w:val="28"/>
        </w:rPr>
        <w:t xml:space="preserve"> alors dirigés vers le call center via </w:t>
      </w:r>
      <w:r>
        <w:rPr>
          <w:rFonts w:ascii="Arial" w:hAnsi="Arial" w:cs="Arial"/>
          <w:sz w:val="28"/>
          <w:szCs w:val="28"/>
        </w:rPr>
        <w:t xml:space="preserve">une liaison </w:t>
      </w:r>
      <w:r w:rsidRPr="00BA08EE">
        <w:rPr>
          <w:rFonts w:ascii="Arial" w:hAnsi="Arial" w:cs="Arial"/>
          <w:sz w:val="28"/>
          <w:szCs w:val="28"/>
        </w:rPr>
        <w:t>FH</w:t>
      </w:r>
      <w:r>
        <w:rPr>
          <w:rFonts w:ascii="Arial" w:hAnsi="Arial" w:cs="Arial"/>
          <w:sz w:val="28"/>
          <w:szCs w:val="28"/>
        </w:rPr>
        <w:t xml:space="preserve"> sous forme de trames TDM. Les trames arrivent sur la Media Gateway.</w:t>
      </w:r>
    </w:p>
    <w:p w:rsidR="005D006D" w:rsidRDefault="005D006D" w:rsidP="005D006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 avoir convertie les trames TDM en trames SIP, </w:t>
      </w:r>
      <w:r w:rsidRPr="00BA08EE"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 xml:space="preserve">Media </w:t>
      </w:r>
      <w:r w:rsidRPr="00BA08EE">
        <w:rPr>
          <w:rFonts w:ascii="Arial" w:hAnsi="Arial" w:cs="Arial"/>
          <w:sz w:val="28"/>
          <w:szCs w:val="28"/>
        </w:rPr>
        <w:t>Gateway</w:t>
      </w:r>
      <w:r>
        <w:rPr>
          <w:rFonts w:ascii="Arial" w:hAnsi="Arial" w:cs="Arial"/>
          <w:sz w:val="28"/>
          <w:szCs w:val="28"/>
        </w:rPr>
        <w:t xml:space="preserve"> dirige les </w:t>
      </w:r>
      <w:r w:rsidRPr="00BA08EE">
        <w:rPr>
          <w:rFonts w:ascii="Arial" w:hAnsi="Arial" w:cs="Arial"/>
          <w:sz w:val="28"/>
          <w:szCs w:val="28"/>
        </w:rPr>
        <w:t>appel</w:t>
      </w:r>
      <w:r>
        <w:rPr>
          <w:rFonts w:ascii="Arial" w:hAnsi="Arial" w:cs="Arial"/>
          <w:sz w:val="28"/>
          <w:szCs w:val="28"/>
        </w:rPr>
        <w:t xml:space="preserve">s vers l’ACD qui distribue alors les </w:t>
      </w:r>
      <w:r w:rsidRPr="00BA08EE">
        <w:rPr>
          <w:rFonts w:ascii="Arial" w:hAnsi="Arial" w:cs="Arial"/>
          <w:sz w:val="28"/>
          <w:szCs w:val="28"/>
        </w:rPr>
        <w:t>appel</w:t>
      </w:r>
      <w:r>
        <w:rPr>
          <w:rFonts w:ascii="Arial" w:hAnsi="Arial" w:cs="Arial"/>
          <w:sz w:val="28"/>
          <w:szCs w:val="28"/>
        </w:rPr>
        <w:t>s</w:t>
      </w:r>
      <w:r w:rsidRPr="00BA08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façon aléatoire vers les  </w:t>
      </w:r>
      <w:proofErr w:type="spellStart"/>
      <w:r>
        <w:rPr>
          <w:rFonts w:ascii="Arial" w:hAnsi="Arial" w:cs="Arial"/>
          <w:sz w:val="28"/>
          <w:szCs w:val="28"/>
        </w:rPr>
        <w:t>ip</w:t>
      </w:r>
      <w:proofErr w:type="spellEnd"/>
      <w:r>
        <w:rPr>
          <w:rFonts w:ascii="Arial" w:hAnsi="Arial" w:cs="Arial"/>
          <w:sz w:val="28"/>
          <w:szCs w:val="28"/>
        </w:rPr>
        <w:t xml:space="preserve"> phone des</w:t>
      </w:r>
      <w:r w:rsidRPr="00BA08EE">
        <w:rPr>
          <w:rFonts w:ascii="Arial" w:hAnsi="Arial" w:cs="Arial"/>
          <w:sz w:val="28"/>
          <w:szCs w:val="28"/>
        </w:rPr>
        <w:t xml:space="preserve"> télé-conseillé</w:t>
      </w:r>
      <w:r>
        <w:rPr>
          <w:rFonts w:ascii="Arial" w:hAnsi="Arial" w:cs="Arial"/>
          <w:sz w:val="28"/>
          <w:szCs w:val="28"/>
        </w:rPr>
        <w:t>s</w:t>
      </w:r>
      <w:r w:rsidRPr="00BA08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qui peuvent ainsi traiter les demandes des abonnés  </w:t>
      </w:r>
      <w:r w:rsidRPr="00BA08EE">
        <w:rPr>
          <w:rFonts w:ascii="Arial" w:hAnsi="Arial" w:cs="Arial"/>
          <w:sz w:val="28"/>
          <w:szCs w:val="28"/>
        </w:rPr>
        <w:t xml:space="preserve">via le CRM </w:t>
      </w:r>
      <w:proofErr w:type="spellStart"/>
      <w:r>
        <w:rPr>
          <w:rFonts w:ascii="Arial" w:hAnsi="Arial" w:cs="Arial"/>
          <w:sz w:val="28"/>
          <w:szCs w:val="28"/>
        </w:rPr>
        <w:t>Hermes</w:t>
      </w:r>
      <w:proofErr w:type="spellEnd"/>
      <w:r>
        <w:rPr>
          <w:rFonts w:ascii="Arial" w:hAnsi="Arial" w:cs="Arial"/>
          <w:sz w:val="28"/>
          <w:szCs w:val="28"/>
        </w:rPr>
        <w:t xml:space="preserve"> net de VOCALCOM.</w:t>
      </w:r>
    </w:p>
    <w:p w:rsidR="00994F09" w:rsidRDefault="00994F09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/>
    <w:p w:rsidR="005D006D" w:rsidRDefault="005D006D">
      <w:r>
        <w:rPr>
          <w:noProof/>
          <w:lang w:eastAsia="fr-FR"/>
        </w:rPr>
        <w:drawing>
          <wp:inline distT="0" distB="0" distL="0" distR="0">
            <wp:extent cx="5760720" cy="1740408"/>
            <wp:effectExtent l="0" t="0" r="0" b="0"/>
            <wp:docPr id="1" name="Image 1" descr="C:\Users\Leandre\AppData\Local\Microsoft\Windows\Temporary Internet Files\Content.Word\INTERCONNEXION DATA (IP) en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e\AppData\Local\Microsoft\Windows\Temporary Internet Files\Content.Word\INTERCONNEXION DATA (IP) ent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06D" w:rsidRDefault="005D006D"/>
    <w:p w:rsidR="005D006D" w:rsidRDefault="005D006D">
      <w:r>
        <w:rPr>
          <w:rFonts w:ascii="Arial" w:hAnsi="Arial" w:cs="Arial"/>
          <w:sz w:val="28"/>
          <w:szCs w:val="28"/>
        </w:rPr>
        <w:t xml:space="preserve">L’architecture ci-dessus illustre l’accès aux outils de traitement des contacts </w:t>
      </w:r>
      <w:r>
        <w:rPr>
          <w:rFonts w:ascii="Arial" w:hAnsi="Arial" w:cs="Arial"/>
          <w:sz w:val="28"/>
          <w:szCs w:val="28"/>
        </w:rPr>
        <w:t>de MTN CONGO. cette liaison permet aux téléconseillers de MCCONGO d’accéder aux différentes applications métiers qui se trouvent du cote de l’opérateur.</w:t>
      </w:r>
      <w:bookmarkStart w:id="0" w:name="_GoBack"/>
      <w:bookmarkEnd w:id="0"/>
    </w:p>
    <w:sectPr w:rsidR="005D0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5315F"/>
    <w:multiLevelType w:val="hybridMultilevel"/>
    <w:tmpl w:val="6C78A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6D"/>
    <w:rsid w:val="005D006D"/>
    <w:rsid w:val="009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BD87A-629E-4001-A419-D6B5DE56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dcterms:created xsi:type="dcterms:W3CDTF">2017-03-17T10:53:00Z</dcterms:created>
  <dcterms:modified xsi:type="dcterms:W3CDTF">2017-03-17T10:57:00Z</dcterms:modified>
</cp:coreProperties>
</file>