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A18" w:rsidRDefault="00215A18" w:rsidP="00EC2DEA">
      <w:pPr>
        <w:pStyle w:val="Titre1"/>
        <w:rPr>
          <w:rFonts w:eastAsia="Times New Roman"/>
        </w:rPr>
      </w:pPr>
      <w:bookmarkStart w:id="0" w:name="_Toc93920038"/>
      <w:r>
        <w:rPr>
          <w:rFonts w:eastAsia="Times New Roman"/>
          <w:noProof/>
        </w:rPr>
        <mc:AlternateContent>
          <mc:Choice Requires="wps">
            <w:drawing>
              <wp:anchor distT="0" distB="0" distL="114300" distR="114300" simplePos="0" relativeHeight="251659264" behindDoc="0" locked="0" layoutInCell="1" allowOverlap="1" wp14:anchorId="2054D119" wp14:editId="70E660D4">
                <wp:simplePos x="0" y="0"/>
                <wp:positionH relativeFrom="column">
                  <wp:posOffset>-814070</wp:posOffset>
                </wp:positionH>
                <wp:positionV relativeFrom="paragraph">
                  <wp:posOffset>-814070</wp:posOffset>
                </wp:positionV>
                <wp:extent cx="7429500" cy="10591800"/>
                <wp:effectExtent l="0" t="0" r="19050" b="19050"/>
                <wp:wrapNone/>
                <wp:docPr id="13" name="Zone de texte 13"/>
                <wp:cNvGraphicFramePr/>
                <a:graphic xmlns:a="http://schemas.openxmlformats.org/drawingml/2006/main">
                  <a:graphicData uri="http://schemas.microsoft.com/office/word/2010/wordprocessingShape">
                    <wps:wsp>
                      <wps:cNvSpPr txBox="1"/>
                      <wps:spPr>
                        <a:xfrm>
                          <a:off x="0" y="0"/>
                          <a:ext cx="7429500" cy="1059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265" w:rsidRDefault="009E0265">
                            <w:r w:rsidRPr="00215A18">
                              <w:rPr>
                                <w:noProof/>
                              </w:rPr>
                              <w:drawing>
                                <wp:inline distT="0" distB="0" distL="0" distR="0" wp14:anchorId="44D58332" wp14:editId="4E16E9E8">
                                  <wp:extent cx="7240270" cy="10244115"/>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0270" cy="10244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64.1pt;margin-top:-64.1pt;width:585pt;height:8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" fillcolor="white [3201]" strokeweight=".5pt">
                <v:textbox>
                  <w:txbxContent>
                    <w:p w:rsidR="009E0265" w:rsidRDefault="009E0265">
                      <w:r w:rsidRPr="00215A18">
                        <w:rPr>
                          <w:noProof/>
                        </w:rPr>
                        <w:drawing>
                          <wp:inline distT="0" distB="0" distL="0" distR="0" wp14:anchorId="44D58332" wp14:editId="4E16E9E8">
                            <wp:extent cx="7240270" cy="10244115"/>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0270" cy="10244115"/>
                                    </a:xfrm>
                                    <a:prstGeom prst="rect">
                                      <a:avLst/>
                                    </a:prstGeom>
                                    <a:noFill/>
                                    <a:ln>
                                      <a:noFill/>
                                    </a:ln>
                                  </pic:spPr>
                                </pic:pic>
                              </a:graphicData>
                            </a:graphic>
                          </wp:inline>
                        </w:drawing>
                      </w:r>
                    </w:p>
                  </w:txbxContent>
                </v:textbox>
              </v:shape>
            </w:pict>
          </mc:Fallback>
        </mc:AlternateContent>
      </w:r>
      <w:bookmarkEnd w:id="0"/>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215A18" w:rsidRDefault="00215A18" w:rsidP="00215A18">
      <w:pPr>
        <w:rPr>
          <w:rFonts w:eastAsia="Times New Roman"/>
          <w:color w:val="000000"/>
        </w:rPr>
      </w:pPr>
    </w:p>
    <w:p w:rsidR="00D456A1" w:rsidRDefault="00D456A1" w:rsidP="005B0461">
      <w:pPr>
        <w:pStyle w:val="NormalWeb"/>
        <w:rPr>
          <w:rFonts w:ascii="Century Gothic" w:hAnsi="Century Gothic"/>
          <w:color w:val="000000"/>
        </w:rPr>
      </w:pPr>
    </w:p>
    <w:p w:rsidR="003F5C42" w:rsidRDefault="003F5C42" w:rsidP="00137182">
      <w:pPr>
        <w:pStyle w:val="Titre1"/>
        <w:numPr>
          <w:ilvl w:val="0"/>
          <w:numId w:val="1"/>
        </w:numPr>
        <w:rPr>
          <w:sz w:val="36"/>
        </w:rPr>
      </w:pPr>
      <w:bookmarkStart w:id="1" w:name="_Toc93920039"/>
      <w:r>
        <w:rPr>
          <w:sz w:val="36"/>
        </w:rPr>
        <w:lastRenderedPageBreak/>
        <w:t>NOTRE PROPOSITION FINANCIERE</w:t>
      </w:r>
      <w:bookmarkEnd w:id="1"/>
    </w:p>
    <w:p w:rsidR="00B62F38" w:rsidRPr="003C7F40" w:rsidRDefault="00B62F38" w:rsidP="00B62F38">
      <w:pPr>
        <w:spacing w:after="200" w:line="276" w:lineRule="auto"/>
        <w:jc w:val="both"/>
        <w:rPr>
          <w:rFonts w:asciiTheme="minorHAnsi" w:hAnsiTheme="minorHAnsi" w:cs="Arial"/>
          <w:szCs w:val="22"/>
        </w:rPr>
      </w:pPr>
      <w:r w:rsidRPr="003C7F40">
        <w:rPr>
          <w:rFonts w:asciiTheme="minorHAnsi" w:hAnsiTheme="minorHAnsi" w:cs="Arial"/>
          <w:szCs w:val="22"/>
        </w:rPr>
        <w:t>Afin d</w:t>
      </w:r>
      <w:r w:rsidR="00C30A93">
        <w:rPr>
          <w:rFonts w:asciiTheme="minorHAnsi" w:hAnsiTheme="minorHAnsi" w:cs="Arial"/>
          <w:szCs w:val="22"/>
        </w:rPr>
        <w:t xml:space="preserve">e répondre au besoin de </w:t>
      </w:r>
      <w:r w:rsidRPr="003C7F40">
        <w:rPr>
          <w:rFonts w:asciiTheme="minorHAnsi" w:hAnsiTheme="minorHAnsi" w:cs="Arial"/>
          <w:szCs w:val="22"/>
        </w:rPr>
        <w:t xml:space="preserve">la Société Béninoise d’Energie Electrique (SBEE) </w:t>
      </w:r>
      <w:r w:rsidR="00C30A93">
        <w:rPr>
          <w:rFonts w:asciiTheme="minorHAnsi" w:hAnsiTheme="minorHAnsi" w:cs="Arial"/>
          <w:szCs w:val="22"/>
        </w:rPr>
        <w:t xml:space="preserve">de sélectionner un prestataire disposant d’une expertise avérée pour la gestion de son call center </w:t>
      </w:r>
      <w:r w:rsidR="009C2629">
        <w:rPr>
          <w:rFonts w:asciiTheme="minorHAnsi" w:hAnsiTheme="minorHAnsi" w:cs="Arial"/>
          <w:szCs w:val="22"/>
        </w:rPr>
        <w:t xml:space="preserve">aux fins </w:t>
      </w:r>
      <w:r w:rsidR="00C30A93">
        <w:rPr>
          <w:rFonts w:asciiTheme="minorHAnsi" w:hAnsiTheme="minorHAnsi" w:cs="Arial"/>
          <w:szCs w:val="22"/>
        </w:rPr>
        <w:t>de mesurer la perception de la qualité de la distribution d’électricité d’une par</w:t>
      </w:r>
      <w:r w:rsidR="00402D6B">
        <w:rPr>
          <w:rFonts w:asciiTheme="minorHAnsi" w:hAnsiTheme="minorHAnsi" w:cs="Arial"/>
          <w:szCs w:val="22"/>
        </w:rPr>
        <w:t xml:space="preserve">t et la gestion des plaintes, </w:t>
      </w:r>
      <w:r w:rsidR="00C30A93">
        <w:rPr>
          <w:rFonts w:asciiTheme="minorHAnsi" w:hAnsiTheme="minorHAnsi" w:cs="Arial"/>
          <w:szCs w:val="22"/>
        </w:rPr>
        <w:t>la gestion des demandes d’interventions ou de dépannage d’autre part</w:t>
      </w:r>
      <w:r w:rsidRPr="003C7F40">
        <w:rPr>
          <w:rFonts w:asciiTheme="minorHAnsi" w:hAnsiTheme="minorHAnsi" w:cs="Arial"/>
          <w:szCs w:val="22"/>
        </w:rPr>
        <w:t>, nous proposons une offre financière dans laquelle tous les montants sont exprimés en francs CFA et en hors taxe.</w:t>
      </w:r>
    </w:p>
    <w:p w:rsidR="00252301" w:rsidRDefault="00B62F38" w:rsidP="00B62F38">
      <w:pPr>
        <w:spacing w:after="200" w:line="276" w:lineRule="auto"/>
        <w:jc w:val="both"/>
        <w:rPr>
          <w:rFonts w:asciiTheme="minorHAnsi" w:hAnsiTheme="minorHAnsi" w:cs="Arial"/>
          <w:szCs w:val="22"/>
        </w:rPr>
      </w:pPr>
      <w:r w:rsidRPr="003C7F40">
        <w:rPr>
          <w:rFonts w:asciiTheme="minorHAnsi" w:hAnsiTheme="minorHAnsi" w:cs="Arial"/>
          <w:szCs w:val="22"/>
        </w:rPr>
        <w:t>No</w:t>
      </w:r>
      <w:r w:rsidR="00252301">
        <w:rPr>
          <w:rFonts w:asciiTheme="minorHAnsi" w:hAnsiTheme="minorHAnsi" w:cs="Arial"/>
          <w:szCs w:val="22"/>
        </w:rPr>
        <w:t>tre offre financière prend en compte deux hypothèses :</w:t>
      </w:r>
    </w:p>
    <w:p w:rsidR="00252301" w:rsidRPr="00F10280" w:rsidRDefault="00252301" w:rsidP="00252301">
      <w:pPr>
        <w:pStyle w:val="Paragraphedeliste"/>
        <w:numPr>
          <w:ilvl w:val="0"/>
          <w:numId w:val="15"/>
        </w:numPr>
        <w:jc w:val="both"/>
        <w:rPr>
          <w:rFonts w:cs="Arial"/>
          <w:b/>
        </w:rPr>
      </w:pPr>
      <w:r w:rsidRPr="00F10280">
        <w:rPr>
          <w:rFonts w:cs="Arial"/>
          <w:b/>
        </w:rPr>
        <w:t xml:space="preserve">La location de position de travail équipée avec ressources humaines </w:t>
      </w:r>
    </w:p>
    <w:p w:rsidR="00252301" w:rsidRPr="00F10280" w:rsidRDefault="00252301" w:rsidP="00252301">
      <w:pPr>
        <w:pStyle w:val="Paragraphedeliste"/>
        <w:numPr>
          <w:ilvl w:val="0"/>
          <w:numId w:val="15"/>
        </w:numPr>
        <w:jc w:val="both"/>
        <w:rPr>
          <w:rFonts w:cs="Arial"/>
          <w:b/>
        </w:rPr>
      </w:pPr>
      <w:r w:rsidRPr="00F10280">
        <w:rPr>
          <w:rFonts w:cs="Arial"/>
          <w:b/>
        </w:rPr>
        <w:t>La mise à disposition de ressources humaines pour la gestion du Call center de la SBEE</w:t>
      </w:r>
    </w:p>
    <w:p w:rsidR="00B62F38" w:rsidRDefault="00B62F38" w:rsidP="00252301">
      <w:pPr>
        <w:pStyle w:val="Paragraphedeliste"/>
        <w:jc w:val="both"/>
        <w:rPr>
          <w:rFonts w:cs="Arial"/>
        </w:rPr>
      </w:pPr>
      <w:r w:rsidRPr="00252301">
        <w:rPr>
          <w:rFonts w:cs="Arial"/>
        </w:rPr>
        <w:t xml:space="preserve"> </w:t>
      </w:r>
    </w:p>
    <w:p w:rsidR="00252301" w:rsidRPr="00252301" w:rsidRDefault="00252301" w:rsidP="00252301">
      <w:pPr>
        <w:pStyle w:val="Paragraphedeliste"/>
        <w:jc w:val="both"/>
        <w:rPr>
          <w:rFonts w:cs="Arial"/>
          <w:b/>
        </w:rPr>
      </w:pPr>
      <w:r w:rsidRPr="00252301">
        <w:rPr>
          <w:rFonts w:cs="Arial"/>
          <w:b/>
          <w:color w:val="FF0000"/>
          <w:u w:val="single"/>
        </w:rPr>
        <w:t xml:space="preserve">HYPOTHESE </w:t>
      </w:r>
      <w:r w:rsidR="00250202">
        <w:rPr>
          <w:rFonts w:cs="Arial"/>
          <w:b/>
          <w:color w:val="FF0000"/>
          <w:u w:val="single"/>
        </w:rPr>
        <w:t>I</w:t>
      </w:r>
      <w:r w:rsidRPr="00252301">
        <w:rPr>
          <w:rFonts w:cs="Arial"/>
          <w:b/>
          <w:color w:val="FF0000"/>
        </w:rPr>
        <w:t> : LOCATION DE POSITION DE TRAVAIL EQUIPEE AVEC RESSOURCE HUMAINE</w:t>
      </w:r>
    </w:p>
    <w:p w:rsidR="00252301" w:rsidRDefault="00252301" w:rsidP="00252301">
      <w:pPr>
        <w:spacing w:after="200" w:line="360" w:lineRule="auto"/>
        <w:jc w:val="both"/>
        <w:rPr>
          <w:rFonts w:asciiTheme="minorHAnsi" w:hAnsiTheme="minorHAnsi" w:cs="Arial"/>
          <w:szCs w:val="22"/>
        </w:rPr>
      </w:pPr>
      <w:r>
        <w:rPr>
          <w:rFonts w:asciiTheme="minorHAnsi" w:hAnsiTheme="minorHAnsi" w:cs="Arial"/>
          <w:szCs w:val="22"/>
        </w:rPr>
        <w:t xml:space="preserve">Nous proposons cette hypothèse dans le cas où la SBEE ne disposerait pas en interne </w:t>
      </w:r>
      <w:r w:rsidR="00C1254F">
        <w:rPr>
          <w:rFonts w:asciiTheme="minorHAnsi" w:hAnsiTheme="minorHAnsi" w:cs="Arial"/>
          <w:szCs w:val="22"/>
        </w:rPr>
        <w:t xml:space="preserve">du matériel et mobilier nécessaire pour rendre </w:t>
      </w:r>
      <w:r>
        <w:rPr>
          <w:rFonts w:asciiTheme="minorHAnsi" w:hAnsiTheme="minorHAnsi" w:cs="Arial"/>
          <w:szCs w:val="22"/>
        </w:rPr>
        <w:t xml:space="preserve">un call center opérationnel </w:t>
      </w:r>
      <w:r w:rsidR="00C1254F">
        <w:rPr>
          <w:rFonts w:asciiTheme="minorHAnsi" w:hAnsiTheme="minorHAnsi" w:cs="Arial"/>
          <w:szCs w:val="22"/>
        </w:rPr>
        <w:t xml:space="preserve">dans le cadre de </w:t>
      </w:r>
      <w:r>
        <w:rPr>
          <w:rFonts w:asciiTheme="minorHAnsi" w:hAnsiTheme="minorHAnsi" w:cs="Arial"/>
          <w:szCs w:val="22"/>
        </w:rPr>
        <w:t>la gestion des prestations énumérées plus haut.</w:t>
      </w:r>
    </w:p>
    <w:p w:rsidR="00252301" w:rsidRDefault="00252301" w:rsidP="00252301">
      <w:pPr>
        <w:spacing w:after="200" w:line="360" w:lineRule="auto"/>
        <w:jc w:val="both"/>
        <w:rPr>
          <w:rFonts w:asciiTheme="minorHAnsi" w:hAnsiTheme="minorHAnsi" w:cs="Arial"/>
          <w:szCs w:val="22"/>
        </w:rPr>
      </w:pPr>
      <w:r>
        <w:rPr>
          <w:rFonts w:asciiTheme="minorHAnsi" w:hAnsiTheme="minorHAnsi" w:cs="Arial"/>
          <w:szCs w:val="22"/>
        </w:rPr>
        <w:t>Il s’agit ici de la location de positions de travail équipées avec ressources humaines.</w:t>
      </w:r>
    </w:p>
    <w:p w:rsidR="00300B7C" w:rsidRPr="00300B7C" w:rsidRDefault="00300B7C" w:rsidP="00252301">
      <w:pPr>
        <w:spacing w:after="200" w:line="360" w:lineRule="auto"/>
        <w:jc w:val="both"/>
        <w:rPr>
          <w:rFonts w:asciiTheme="minorHAnsi" w:hAnsiTheme="minorHAnsi" w:cs="Arial"/>
          <w:szCs w:val="22"/>
        </w:rPr>
      </w:pPr>
      <w:r w:rsidRPr="00300B7C">
        <w:rPr>
          <w:rFonts w:asciiTheme="minorHAnsi" w:hAnsiTheme="minorHAnsi" w:cs="Arial"/>
          <w:szCs w:val="22"/>
        </w:rPr>
        <w:t>Chaque position de travail équipée avec Ressource Humaine comprend :</w:t>
      </w:r>
    </w:p>
    <w:p w:rsidR="00300B7C" w:rsidRDefault="00300B7C" w:rsidP="00300B7C">
      <w:pPr>
        <w:pStyle w:val="Paragraphedeliste"/>
        <w:numPr>
          <w:ilvl w:val="0"/>
          <w:numId w:val="14"/>
        </w:numPr>
        <w:jc w:val="both"/>
        <w:rPr>
          <w:rFonts w:ascii="Agency FB" w:hAnsi="Agency FB"/>
          <w:b/>
          <w:iCs/>
          <w:sz w:val="28"/>
          <w:szCs w:val="28"/>
        </w:rPr>
      </w:pPr>
      <w:r>
        <w:rPr>
          <w:rFonts w:ascii="Agency FB" w:hAnsi="Agency FB"/>
          <w:b/>
          <w:iCs/>
          <w:sz w:val="28"/>
          <w:szCs w:val="28"/>
        </w:rPr>
        <w:t>m</w:t>
      </w:r>
      <w:r w:rsidRPr="0070770C">
        <w:rPr>
          <w:rFonts w:ascii="Agency FB" w:hAnsi="Agency FB"/>
          <w:b/>
          <w:iCs/>
          <w:sz w:val="28"/>
          <w:szCs w:val="28"/>
        </w:rPr>
        <w:t>obilier</w:t>
      </w:r>
      <w:r w:rsidRPr="0070770C">
        <w:rPr>
          <w:rFonts w:ascii="Agency FB" w:hAnsi="Agency FB"/>
          <w:b/>
          <w:iCs/>
          <w:sz w:val="28"/>
          <w:szCs w:val="28"/>
        </w:rPr>
        <w:t xml:space="preserve"> répondant aux exigences ergonomiques de centre d’appels, (table et chaise de production),</w:t>
      </w:r>
    </w:p>
    <w:p w:rsidR="00300B7C" w:rsidRDefault="00300B7C" w:rsidP="00300B7C">
      <w:pPr>
        <w:pStyle w:val="Paragraphedeliste"/>
        <w:numPr>
          <w:ilvl w:val="0"/>
          <w:numId w:val="14"/>
        </w:numPr>
        <w:jc w:val="both"/>
        <w:rPr>
          <w:rFonts w:ascii="Agency FB" w:hAnsi="Agency FB"/>
          <w:b/>
          <w:iCs/>
          <w:sz w:val="28"/>
          <w:szCs w:val="28"/>
        </w:rPr>
      </w:pPr>
      <w:r w:rsidRPr="00300B7C">
        <w:rPr>
          <w:rFonts w:ascii="Agency FB" w:hAnsi="Agency FB"/>
          <w:b/>
          <w:iCs/>
          <w:sz w:val="28"/>
          <w:szCs w:val="28"/>
        </w:rPr>
        <w:t xml:space="preserve">matériel informatique (Ordinateur complet disposant des caractéristiques minimum pour la réception </w:t>
      </w:r>
      <w:r>
        <w:rPr>
          <w:rFonts w:ascii="Agency FB" w:hAnsi="Agency FB"/>
          <w:b/>
          <w:iCs/>
          <w:sz w:val="28"/>
          <w:szCs w:val="28"/>
        </w:rPr>
        <w:t xml:space="preserve">et l’émissions </w:t>
      </w:r>
      <w:r w:rsidRPr="00300B7C">
        <w:rPr>
          <w:rFonts w:ascii="Agency FB" w:hAnsi="Agency FB"/>
          <w:b/>
          <w:iCs/>
          <w:sz w:val="28"/>
          <w:szCs w:val="28"/>
        </w:rPr>
        <w:t>d’appels dans un centre d’appels)</w:t>
      </w:r>
    </w:p>
    <w:p w:rsidR="00300B7C" w:rsidRDefault="00300B7C" w:rsidP="00300B7C">
      <w:pPr>
        <w:pStyle w:val="Paragraphedeliste"/>
        <w:numPr>
          <w:ilvl w:val="0"/>
          <w:numId w:val="14"/>
        </w:numPr>
        <w:jc w:val="both"/>
        <w:rPr>
          <w:rFonts w:ascii="Agency FB" w:hAnsi="Agency FB"/>
          <w:b/>
          <w:iCs/>
          <w:sz w:val="28"/>
          <w:szCs w:val="28"/>
        </w:rPr>
      </w:pPr>
      <w:r w:rsidRPr="00300B7C">
        <w:rPr>
          <w:rFonts w:ascii="Agency FB" w:hAnsi="Agency FB"/>
          <w:b/>
          <w:iCs/>
          <w:sz w:val="28"/>
          <w:szCs w:val="28"/>
        </w:rPr>
        <w:t>casque de production</w:t>
      </w:r>
    </w:p>
    <w:p w:rsidR="00300B7C" w:rsidRDefault="00300B7C" w:rsidP="00300B7C">
      <w:pPr>
        <w:pStyle w:val="Paragraphedeliste"/>
        <w:numPr>
          <w:ilvl w:val="0"/>
          <w:numId w:val="14"/>
        </w:numPr>
        <w:jc w:val="both"/>
        <w:rPr>
          <w:rFonts w:ascii="Agency FB" w:hAnsi="Agency FB"/>
          <w:b/>
          <w:iCs/>
          <w:sz w:val="28"/>
          <w:szCs w:val="28"/>
        </w:rPr>
      </w:pPr>
      <w:r w:rsidRPr="00300B7C">
        <w:rPr>
          <w:rFonts w:ascii="Agency FB" w:hAnsi="Agency FB"/>
          <w:b/>
          <w:iCs/>
          <w:sz w:val="28"/>
          <w:szCs w:val="28"/>
        </w:rPr>
        <w:t>téléphone IP</w:t>
      </w:r>
    </w:p>
    <w:p w:rsidR="00300B7C" w:rsidRDefault="00300B7C" w:rsidP="00300B7C">
      <w:pPr>
        <w:pStyle w:val="Paragraphedeliste"/>
        <w:numPr>
          <w:ilvl w:val="0"/>
          <w:numId w:val="14"/>
        </w:numPr>
        <w:jc w:val="both"/>
        <w:rPr>
          <w:rFonts w:ascii="Agency FB" w:hAnsi="Agency FB"/>
          <w:b/>
          <w:iCs/>
          <w:sz w:val="28"/>
          <w:szCs w:val="28"/>
        </w:rPr>
      </w:pPr>
      <w:r w:rsidRPr="00300B7C">
        <w:rPr>
          <w:rFonts w:ascii="Agency FB" w:hAnsi="Agency FB"/>
          <w:b/>
          <w:iCs/>
          <w:sz w:val="28"/>
          <w:szCs w:val="28"/>
        </w:rPr>
        <w:t>licence Windows sur le poste</w:t>
      </w:r>
    </w:p>
    <w:p w:rsidR="00300B7C" w:rsidRDefault="00300B7C" w:rsidP="00300B7C">
      <w:pPr>
        <w:pStyle w:val="Paragraphedeliste"/>
        <w:numPr>
          <w:ilvl w:val="0"/>
          <w:numId w:val="14"/>
        </w:numPr>
        <w:jc w:val="both"/>
        <w:rPr>
          <w:rFonts w:ascii="Agency FB" w:hAnsi="Agency FB"/>
          <w:b/>
          <w:iCs/>
          <w:sz w:val="28"/>
          <w:szCs w:val="28"/>
        </w:rPr>
      </w:pPr>
      <w:r w:rsidRPr="00300B7C">
        <w:rPr>
          <w:rFonts w:ascii="Agency FB" w:hAnsi="Agency FB"/>
          <w:b/>
          <w:iCs/>
          <w:sz w:val="28"/>
          <w:szCs w:val="28"/>
        </w:rPr>
        <w:t>licence Hermès Vocalcom</w:t>
      </w:r>
    </w:p>
    <w:p w:rsidR="00300B7C" w:rsidRDefault="00300B7C" w:rsidP="00252301">
      <w:pPr>
        <w:pStyle w:val="Paragraphedeliste"/>
        <w:numPr>
          <w:ilvl w:val="0"/>
          <w:numId w:val="14"/>
        </w:numPr>
        <w:jc w:val="both"/>
        <w:rPr>
          <w:rFonts w:ascii="Agency FB" w:hAnsi="Agency FB"/>
          <w:b/>
          <w:iCs/>
          <w:sz w:val="28"/>
          <w:szCs w:val="28"/>
        </w:rPr>
      </w:pPr>
      <w:r w:rsidRPr="00300B7C">
        <w:rPr>
          <w:rFonts w:ascii="Agency FB" w:hAnsi="Agency FB"/>
          <w:b/>
          <w:iCs/>
          <w:sz w:val="28"/>
          <w:szCs w:val="28"/>
        </w:rPr>
        <w:t>rémunération des ressources humaines</w:t>
      </w:r>
      <w:r w:rsidR="00252301">
        <w:rPr>
          <w:rFonts w:ascii="Agency FB" w:hAnsi="Agency FB"/>
          <w:b/>
          <w:iCs/>
          <w:sz w:val="28"/>
          <w:szCs w:val="28"/>
        </w:rPr>
        <w:t xml:space="preserve"> (agents et personnel d’encadrement)</w:t>
      </w:r>
    </w:p>
    <w:p w:rsidR="00300B7C" w:rsidRDefault="00300B7C" w:rsidP="00300B7C">
      <w:pPr>
        <w:pStyle w:val="Paragraphedeliste"/>
        <w:numPr>
          <w:ilvl w:val="0"/>
          <w:numId w:val="14"/>
        </w:numPr>
        <w:jc w:val="both"/>
        <w:rPr>
          <w:rFonts w:ascii="Agency FB" w:hAnsi="Agency FB"/>
          <w:b/>
          <w:iCs/>
          <w:sz w:val="28"/>
          <w:szCs w:val="28"/>
        </w:rPr>
      </w:pPr>
      <w:r w:rsidRPr="00300B7C">
        <w:rPr>
          <w:rFonts w:ascii="Agency FB" w:hAnsi="Agency FB"/>
          <w:b/>
          <w:iCs/>
          <w:sz w:val="28"/>
          <w:szCs w:val="28"/>
        </w:rPr>
        <w:t>diverses charges directes et indirectes</w:t>
      </w:r>
    </w:p>
    <w:p w:rsidR="00300B7C" w:rsidRPr="00300B7C" w:rsidRDefault="00300B7C" w:rsidP="00300B7C">
      <w:pPr>
        <w:pStyle w:val="Paragraphedeliste"/>
        <w:numPr>
          <w:ilvl w:val="0"/>
          <w:numId w:val="14"/>
        </w:numPr>
        <w:jc w:val="both"/>
        <w:rPr>
          <w:rFonts w:ascii="Agency FB" w:hAnsi="Agency FB"/>
          <w:b/>
          <w:iCs/>
          <w:sz w:val="28"/>
          <w:szCs w:val="28"/>
        </w:rPr>
      </w:pPr>
      <w:r w:rsidRPr="00300B7C">
        <w:rPr>
          <w:rFonts w:ascii="Agency FB" w:hAnsi="Agency FB"/>
          <w:b/>
          <w:iCs/>
          <w:sz w:val="28"/>
          <w:szCs w:val="28"/>
        </w:rPr>
        <w:t>rapport de production et reporting</w:t>
      </w:r>
    </w:p>
    <w:p w:rsidR="00300B7C" w:rsidRPr="00300B7C" w:rsidRDefault="00300B7C" w:rsidP="00300B7C">
      <w:pPr>
        <w:spacing w:after="200" w:line="360" w:lineRule="auto"/>
        <w:ind w:left="360"/>
        <w:jc w:val="both"/>
        <w:rPr>
          <w:rFonts w:asciiTheme="minorHAnsi" w:hAnsiTheme="minorHAnsi" w:cs="Arial"/>
          <w:szCs w:val="22"/>
        </w:rPr>
      </w:pPr>
      <w:r w:rsidRPr="00300B7C">
        <w:rPr>
          <w:rFonts w:asciiTheme="minorHAnsi" w:hAnsiTheme="minorHAnsi" w:cs="Arial"/>
          <w:szCs w:val="22"/>
        </w:rPr>
        <w:t xml:space="preserve">Le forfait mensuel proposé pour la mise à disposition d’une position de travail avec </w:t>
      </w:r>
      <w:r w:rsidRPr="00300B7C">
        <w:rPr>
          <w:rFonts w:asciiTheme="minorHAnsi" w:hAnsiTheme="minorHAnsi" w:cs="Arial"/>
          <w:szCs w:val="22"/>
        </w:rPr>
        <w:lastRenderedPageBreak/>
        <w:t xml:space="preserve">ressource humaine est </w:t>
      </w:r>
      <w:r w:rsidRPr="00252301">
        <w:rPr>
          <w:rFonts w:asciiTheme="minorHAnsi" w:hAnsiTheme="minorHAnsi" w:cs="Arial"/>
          <w:b/>
          <w:color w:val="FF0000"/>
          <w:szCs w:val="22"/>
        </w:rPr>
        <w:t>de s</w:t>
      </w:r>
      <w:r w:rsidR="00BA3C05">
        <w:rPr>
          <w:rFonts w:asciiTheme="minorHAnsi" w:hAnsiTheme="minorHAnsi" w:cs="Arial"/>
          <w:b/>
          <w:color w:val="FF0000"/>
          <w:szCs w:val="22"/>
        </w:rPr>
        <w:t xml:space="preserve">ept </w:t>
      </w:r>
      <w:r w:rsidR="00252301" w:rsidRPr="00252301">
        <w:rPr>
          <w:rFonts w:asciiTheme="minorHAnsi" w:hAnsiTheme="minorHAnsi" w:cs="Arial"/>
          <w:b/>
          <w:color w:val="FF0000"/>
          <w:szCs w:val="22"/>
        </w:rPr>
        <w:t xml:space="preserve">cent cinquante </w:t>
      </w:r>
      <w:r w:rsidR="00BA3C05">
        <w:rPr>
          <w:rFonts w:asciiTheme="minorHAnsi" w:hAnsiTheme="minorHAnsi" w:cs="Arial"/>
          <w:b/>
          <w:color w:val="FF0000"/>
          <w:szCs w:val="22"/>
        </w:rPr>
        <w:t>mille (7</w:t>
      </w:r>
      <w:r w:rsidR="00252301" w:rsidRPr="00252301">
        <w:rPr>
          <w:rFonts w:asciiTheme="minorHAnsi" w:hAnsiTheme="minorHAnsi" w:cs="Arial"/>
          <w:b/>
          <w:color w:val="FF0000"/>
          <w:szCs w:val="22"/>
        </w:rPr>
        <w:t>5</w:t>
      </w:r>
      <w:r w:rsidRPr="00252301">
        <w:rPr>
          <w:rFonts w:asciiTheme="minorHAnsi" w:hAnsiTheme="minorHAnsi" w:cs="Arial"/>
          <w:b/>
          <w:color w:val="FF0000"/>
          <w:szCs w:val="22"/>
        </w:rPr>
        <w:t>0 000) francs CFA HT</w:t>
      </w:r>
      <w:r w:rsidRPr="00300B7C">
        <w:rPr>
          <w:rFonts w:asciiTheme="minorHAnsi" w:hAnsiTheme="minorHAnsi" w:cs="Arial"/>
          <w:szCs w:val="22"/>
        </w:rPr>
        <w:t>.</w:t>
      </w:r>
    </w:p>
    <w:p w:rsidR="00300B7C" w:rsidRPr="00300B7C" w:rsidRDefault="00300B7C" w:rsidP="00300B7C">
      <w:pPr>
        <w:spacing w:after="200" w:line="360" w:lineRule="auto"/>
        <w:ind w:left="360"/>
        <w:jc w:val="both"/>
        <w:rPr>
          <w:rFonts w:asciiTheme="minorHAnsi" w:hAnsiTheme="minorHAnsi" w:cs="Arial"/>
          <w:szCs w:val="22"/>
        </w:rPr>
      </w:pPr>
      <w:r w:rsidRPr="00250202">
        <w:rPr>
          <w:rFonts w:asciiTheme="minorHAnsi" w:hAnsiTheme="minorHAnsi" w:cs="Arial"/>
          <w:b/>
          <w:szCs w:val="22"/>
          <w:u w:val="single"/>
        </w:rPr>
        <w:t>NB</w:t>
      </w:r>
      <w:r w:rsidRPr="00300B7C">
        <w:rPr>
          <w:rFonts w:asciiTheme="minorHAnsi" w:hAnsiTheme="minorHAnsi" w:cs="Arial"/>
          <w:szCs w:val="22"/>
        </w:rPr>
        <w:t xml:space="preserve">  En fonction de </w:t>
      </w:r>
      <w:r w:rsidR="00250202">
        <w:rPr>
          <w:rFonts w:asciiTheme="minorHAnsi" w:hAnsiTheme="minorHAnsi" w:cs="Arial"/>
          <w:szCs w:val="22"/>
        </w:rPr>
        <w:t xml:space="preserve">la volumétrie du flux </w:t>
      </w:r>
      <w:r w:rsidRPr="00300B7C">
        <w:rPr>
          <w:rFonts w:asciiTheme="minorHAnsi" w:hAnsiTheme="minorHAnsi" w:cs="Arial"/>
          <w:szCs w:val="22"/>
        </w:rPr>
        <w:t xml:space="preserve">d’appels, les deux parties de commun accord pourront </w:t>
      </w:r>
      <w:r w:rsidR="00250202">
        <w:rPr>
          <w:rFonts w:asciiTheme="minorHAnsi" w:hAnsiTheme="minorHAnsi" w:cs="Arial"/>
          <w:szCs w:val="22"/>
        </w:rPr>
        <w:t xml:space="preserve">s’accorder sur le nombre de positions </w:t>
      </w:r>
      <w:r w:rsidRPr="00300B7C">
        <w:rPr>
          <w:rFonts w:asciiTheme="minorHAnsi" w:hAnsiTheme="minorHAnsi" w:cs="Arial"/>
          <w:szCs w:val="22"/>
        </w:rPr>
        <w:t>à mettre à disposition</w:t>
      </w:r>
      <w:r w:rsidR="00250202">
        <w:rPr>
          <w:rFonts w:asciiTheme="minorHAnsi" w:hAnsiTheme="minorHAnsi" w:cs="Arial"/>
          <w:szCs w:val="22"/>
        </w:rPr>
        <w:t xml:space="preserve"> dans le cadre de cette prestation</w:t>
      </w:r>
      <w:r w:rsidRPr="00300B7C">
        <w:rPr>
          <w:rFonts w:asciiTheme="minorHAnsi" w:hAnsiTheme="minorHAnsi" w:cs="Arial"/>
          <w:szCs w:val="22"/>
        </w:rPr>
        <w:t xml:space="preserve">. </w:t>
      </w:r>
    </w:p>
    <w:p w:rsidR="00250202" w:rsidRPr="00252301" w:rsidRDefault="00250202" w:rsidP="00A7252E">
      <w:pPr>
        <w:pStyle w:val="Paragraphedeliste"/>
        <w:jc w:val="center"/>
        <w:rPr>
          <w:rFonts w:cs="Arial"/>
          <w:b/>
        </w:rPr>
      </w:pPr>
      <w:r w:rsidRPr="00252301">
        <w:rPr>
          <w:rFonts w:cs="Arial"/>
          <w:b/>
          <w:color w:val="FF0000"/>
          <w:u w:val="single"/>
        </w:rPr>
        <w:t xml:space="preserve">HYPOTHESE </w:t>
      </w:r>
      <w:r>
        <w:rPr>
          <w:rFonts w:cs="Arial"/>
          <w:b/>
          <w:color w:val="FF0000"/>
          <w:u w:val="single"/>
        </w:rPr>
        <w:t>II</w:t>
      </w:r>
      <w:r w:rsidRPr="00252301">
        <w:rPr>
          <w:rFonts w:cs="Arial"/>
          <w:b/>
          <w:color w:val="FF0000"/>
        </w:rPr>
        <w:t xml:space="preserve"> : </w:t>
      </w:r>
      <w:r w:rsidR="00A7252E">
        <w:rPr>
          <w:rFonts w:cs="Arial"/>
          <w:b/>
          <w:color w:val="FF0000"/>
        </w:rPr>
        <w:t>MISE A DISPOSITION DE RESSOURCES HUMAINES POUR LA GESTION DU CALL CENTER DE LA SBEE</w:t>
      </w:r>
    </w:p>
    <w:p w:rsidR="00512A82" w:rsidRDefault="00512A82" w:rsidP="00ED34EE">
      <w:pPr>
        <w:spacing w:after="200" w:line="276" w:lineRule="auto"/>
        <w:ind w:left="360"/>
        <w:jc w:val="both"/>
        <w:rPr>
          <w:rFonts w:asciiTheme="minorHAnsi" w:hAnsiTheme="minorHAnsi" w:cs="Arial"/>
          <w:szCs w:val="22"/>
        </w:rPr>
      </w:pPr>
      <w:r>
        <w:rPr>
          <w:rFonts w:asciiTheme="minorHAnsi" w:hAnsiTheme="minorHAnsi" w:cs="Arial"/>
          <w:szCs w:val="22"/>
        </w:rPr>
        <w:t>Cette hypothèse est proposée dans le cas où la SBEE disposerait d’un call center avec une solution CRM de gestion de la relation client.</w:t>
      </w:r>
    </w:p>
    <w:p w:rsidR="00B32FD4" w:rsidRDefault="00512A82" w:rsidP="00ED34EE">
      <w:pPr>
        <w:spacing w:after="200" w:line="276" w:lineRule="auto"/>
        <w:ind w:left="360"/>
        <w:jc w:val="both"/>
        <w:rPr>
          <w:rFonts w:asciiTheme="minorHAnsi" w:hAnsiTheme="minorHAnsi" w:cs="Arial"/>
          <w:szCs w:val="22"/>
        </w:rPr>
      </w:pPr>
      <w:r>
        <w:rPr>
          <w:rFonts w:asciiTheme="minorHAnsi" w:hAnsiTheme="minorHAnsi" w:cs="Arial"/>
          <w:szCs w:val="22"/>
        </w:rPr>
        <w:t>Il s’agi</w:t>
      </w:r>
      <w:r w:rsidR="00B32FD4">
        <w:rPr>
          <w:rFonts w:asciiTheme="minorHAnsi" w:hAnsiTheme="minorHAnsi" w:cs="Arial"/>
          <w:szCs w:val="22"/>
        </w:rPr>
        <w:t xml:space="preserve">ra </w:t>
      </w:r>
      <w:r>
        <w:rPr>
          <w:rFonts w:asciiTheme="minorHAnsi" w:hAnsiTheme="minorHAnsi" w:cs="Arial"/>
          <w:szCs w:val="22"/>
        </w:rPr>
        <w:t xml:space="preserve">pour le groupe MEDIA CONTACT de déployer l’ensemble du personnel </w:t>
      </w:r>
      <w:r w:rsidR="005A3531">
        <w:rPr>
          <w:rFonts w:asciiTheme="minorHAnsi" w:hAnsiTheme="minorHAnsi" w:cs="Arial"/>
          <w:szCs w:val="22"/>
        </w:rPr>
        <w:t xml:space="preserve">nécessaire </w:t>
      </w:r>
      <w:r w:rsidR="00B32FD4">
        <w:rPr>
          <w:rFonts w:asciiTheme="minorHAnsi" w:hAnsiTheme="minorHAnsi" w:cs="Arial"/>
          <w:szCs w:val="22"/>
        </w:rPr>
        <w:t>pour l’exécution des prestations énumérées plus haut.</w:t>
      </w:r>
    </w:p>
    <w:p w:rsidR="00152466" w:rsidRPr="003C7F40" w:rsidRDefault="00152466" w:rsidP="00152466">
      <w:pPr>
        <w:spacing w:after="200" w:line="276" w:lineRule="auto"/>
        <w:jc w:val="both"/>
        <w:rPr>
          <w:rFonts w:asciiTheme="minorHAnsi" w:hAnsiTheme="minorHAnsi" w:cs="Arial"/>
          <w:szCs w:val="22"/>
        </w:rPr>
      </w:pPr>
      <w:r>
        <w:rPr>
          <w:rFonts w:asciiTheme="minorHAnsi" w:hAnsiTheme="minorHAnsi" w:cs="Arial"/>
          <w:szCs w:val="22"/>
        </w:rPr>
        <w:t xml:space="preserve">Cette hypothèse </w:t>
      </w:r>
      <w:r w:rsidRPr="003C7F40">
        <w:rPr>
          <w:rFonts w:asciiTheme="minorHAnsi" w:hAnsiTheme="minorHAnsi" w:cs="Arial"/>
          <w:szCs w:val="22"/>
        </w:rPr>
        <w:t xml:space="preserve">est </w:t>
      </w:r>
      <w:r>
        <w:rPr>
          <w:rFonts w:asciiTheme="minorHAnsi" w:hAnsiTheme="minorHAnsi" w:cs="Arial"/>
          <w:szCs w:val="22"/>
        </w:rPr>
        <w:t>divisée en d</w:t>
      </w:r>
      <w:r w:rsidRPr="003C7F40">
        <w:rPr>
          <w:rFonts w:asciiTheme="minorHAnsi" w:hAnsiTheme="minorHAnsi" w:cs="Arial"/>
          <w:szCs w:val="22"/>
        </w:rPr>
        <w:t xml:space="preserve">eux parties : </w:t>
      </w:r>
    </w:p>
    <w:p w:rsidR="00152466" w:rsidRPr="003C7F40" w:rsidRDefault="00152466" w:rsidP="00152466">
      <w:pPr>
        <w:pStyle w:val="Paragraphedeliste"/>
        <w:numPr>
          <w:ilvl w:val="0"/>
          <w:numId w:val="9"/>
        </w:numPr>
        <w:jc w:val="both"/>
        <w:rPr>
          <w:rFonts w:eastAsia="Calibri" w:cs="Arial"/>
          <w:b/>
          <w:sz w:val="24"/>
        </w:rPr>
      </w:pPr>
      <w:r w:rsidRPr="003C7F40">
        <w:rPr>
          <w:rFonts w:eastAsia="Calibri" w:cs="Arial"/>
          <w:b/>
          <w:sz w:val="24"/>
        </w:rPr>
        <w:t xml:space="preserve">La refacturation du coût total des ressources humaines mises à disposition </w:t>
      </w:r>
    </w:p>
    <w:p w:rsidR="00152466" w:rsidRDefault="00152466" w:rsidP="00152466">
      <w:pPr>
        <w:pStyle w:val="Paragraphedeliste"/>
        <w:numPr>
          <w:ilvl w:val="0"/>
          <w:numId w:val="9"/>
        </w:numPr>
        <w:jc w:val="both"/>
        <w:rPr>
          <w:rFonts w:eastAsia="Calibri" w:cs="Arial"/>
          <w:b/>
          <w:sz w:val="24"/>
        </w:rPr>
      </w:pPr>
      <w:r w:rsidRPr="003C7F40">
        <w:rPr>
          <w:rFonts w:eastAsia="Calibri" w:cs="Arial"/>
          <w:b/>
          <w:sz w:val="24"/>
        </w:rPr>
        <w:t xml:space="preserve">Les frais d’agence </w:t>
      </w:r>
    </w:p>
    <w:p w:rsidR="00152466" w:rsidRPr="00B62F38" w:rsidRDefault="00152466" w:rsidP="00152466">
      <w:pPr>
        <w:pStyle w:val="Titre2"/>
        <w:numPr>
          <w:ilvl w:val="0"/>
          <w:numId w:val="11"/>
        </w:numPr>
        <w:jc w:val="center"/>
        <w:rPr>
          <w:b/>
          <w:color w:val="auto"/>
        </w:rPr>
      </w:pPr>
      <w:bookmarkStart w:id="2" w:name="_Toc88743461"/>
      <w:bookmarkStart w:id="3" w:name="_Toc93920040"/>
      <w:r w:rsidRPr="00B62F38">
        <w:rPr>
          <w:b/>
          <w:color w:val="auto"/>
        </w:rPr>
        <w:t>LA REFACTURATION DU COUT TOTAL DES RESSOURCES HUMAINES MISES A DISPOSITION</w:t>
      </w:r>
      <w:bookmarkEnd w:id="2"/>
      <w:bookmarkEnd w:id="3"/>
    </w:p>
    <w:p w:rsidR="00152466" w:rsidRPr="0041509C" w:rsidRDefault="00152466" w:rsidP="00152466">
      <w:pPr>
        <w:spacing w:after="200" w:line="276" w:lineRule="auto"/>
        <w:ind w:left="360"/>
        <w:jc w:val="both"/>
        <w:rPr>
          <w:rFonts w:asciiTheme="minorHAnsi" w:hAnsiTheme="minorHAnsi" w:cs="Arial"/>
          <w:szCs w:val="22"/>
        </w:rPr>
      </w:pPr>
      <w:r w:rsidRPr="0041509C">
        <w:rPr>
          <w:rFonts w:asciiTheme="minorHAnsi" w:hAnsiTheme="minorHAnsi" w:cs="Arial"/>
          <w:szCs w:val="22"/>
        </w:rPr>
        <w:t>Il s’agit de refacturer au réel :</w:t>
      </w:r>
    </w:p>
    <w:p w:rsidR="00152466" w:rsidRPr="0041509C" w:rsidRDefault="00152466" w:rsidP="00152466">
      <w:pPr>
        <w:pStyle w:val="Paragraphedeliste"/>
        <w:numPr>
          <w:ilvl w:val="0"/>
          <w:numId w:val="10"/>
        </w:numPr>
        <w:jc w:val="both"/>
        <w:rPr>
          <w:rFonts w:eastAsia="Calibri" w:cs="Arial"/>
          <w:sz w:val="24"/>
          <w:lang w:eastAsia="fr-FR"/>
        </w:rPr>
      </w:pPr>
      <w:r w:rsidRPr="0041509C">
        <w:rPr>
          <w:rFonts w:eastAsia="Calibri" w:cs="Arial"/>
          <w:sz w:val="24"/>
          <w:lang w:eastAsia="fr-FR"/>
        </w:rPr>
        <w:t>la masse salariale,</w:t>
      </w:r>
    </w:p>
    <w:p w:rsidR="00152466" w:rsidRPr="0041509C" w:rsidRDefault="00152466" w:rsidP="00152466">
      <w:pPr>
        <w:pStyle w:val="Paragraphedeliste"/>
        <w:numPr>
          <w:ilvl w:val="0"/>
          <w:numId w:val="10"/>
        </w:numPr>
        <w:jc w:val="both"/>
        <w:rPr>
          <w:rFonts w:eastAsia="Calibri" w:cs="Arial"/>
          <w:sz w:val="24"/>
          <w:lang w:eastAsia="fr-FR"/>
        </w:rPr>
      </w:pPr>
      <w:r w:rsidRPr="0041509C">
        <w:rPr>
          <w:rFonts w:eastAsia="Calibri" w:cs="Arial"/>
          <w:sz w:val="24"/>
          <w:lang w:eastAsia="fr-FR"/>
        </w:rPr>
        <w:t xml:space="preserve">les indemnités de congés, </w:t>
      </w:r>
    </w:p>
    <w:p w:rsidR="00152466" w:rsidRPr="0041509C" w:rsidRDefault="00152466" w:rsidP="00152466">
      <w:pPr>
        <w:pStyle w:val="Paragraphedeliste"/>
        <w:numPr>
          <w:ilvl w:val="0"/>
          <w:numId w:val="10"/>
        </w:numPr>
        <w:jc w:val="both"/>
        <w:rPr>
          <w:rFonts w:eastAsia="Calibri" w:cs="Arial"/>
          <w:sz w:val="24"/>
          <w:lang w:eastAsia="fr-FR"/>
        </w:rPr>
      </w:pPr>
      <w:r w:rsidRPr="0041509C">
        <w:rPr>
          <w:rFonts w:eastAsia="Calibri" w:cs="Arial"/>
          <w:sz w:val="24"/>
          <w:lang w:eastAsia="fr-FR"/>
        </w:rPr>
        <w:t xml:space="preserve">la prime de </w:t>
      </w:r>
      <w:r w:rsidR="004E275C">
        <w:rPr>
          <w:rFonts w:eastAsia="Calibri" w:cs="Arial"/>
          <w:sz w:val="24"/>
          <w:lang w:eastAsia="fr-FR"/>
        </w:rPr>
        <w:t xml:space="preserve">rendement </w:t>
      </w:r>
      <w:r w:rsidRPr="0041509C">
        <w:rPr>
          <w:rFonts w:eastAsia="Calibri" w:cs="Arial"/>
          <w:sz w:val="24"/>
          <w:lang w:eastAsia="fr-FR"/>
        </w:rPr>
        <w:t xml:space="preserve"> </w:t>
      </w:r>
    </w:p>
    <w:p w:rsidR="00152466" w:rsidRPr="0041509C" w:rsidRDefault="00152466" w:rsidP="00152466">
      <w:pPr>
        <w:pStyle w:val="Paragraphedeliste"/>
        <w:numPr>
          <w:ilvl w:val="0"/>
          <w:numId w:val="10"/>
        </w:numPr>
        <w:jc w:val="both"/>
        <w:rPr>
          <w:rFonts w:eastAsia="Calibri" w:cs="Arial"/>
          <w:sz w:val="24"/>
          <w:lang w:eastAsia="fr-FR"/>
        </w:rPr>
      </w:pPr>
      <w:r w:rsidRPr="0041509C">
        <w:rPr>
          <w:rFonts w:eastAsia="Calibri" w:cs="Arial"/>
          <w:sz w:val="24"/>
          <w:lang w:eastAsia="fr-FR"/>
        </w:rPr>
        <w:t xml:space="preserve">le forfait lié à la couverture de l’assurance maladie des ressources humaines mises à disposition. </w:t>
      </w:r>
    </w:p>
    <w:p w:rsidR="00152466" w:rsidRPr="0041509C" w:rsidRDefault="00152466" w:rsidP="00152466">
      <w:pPr>
        <w:spacing w:after="200" w:line="276" w:lineRule="auto"/>
        <w:ind w:left="360"/>
        <w:jc w:val="both"/>
        <w:rPr>
          <w:rFonts w:asciiTheme="minorHAnsi" w:hAnsiTheme="minorHAnsi" w:cs="Arial"/>
          <w:szCs w:val="22"/>
        </w:rPr>
      </w:pPr>
      <w:r w:rsidRPr="0041509C">
        <w:rPr>
          <w:rFonts w:asciiTheme="minorHAnsi" w:hAnsiTheme="minorHAnsi" w:cs="Arial"/>
          <w:szCs w:val="22"/>
        </w:rPr>
        <w:t>La masse salariale comprend le salaire brut des ressources et les charges patronales (sociales et fiscales).</w:t>
      </w:r>
    </w:p>
    <w:p w:rsidR="00152466" w:rsidRDefault="00152466" w:rsidP="00152466">
      <w:pPr>
        <w:spacing w:after="200" w:line="276" w:lineRule="auto"/>
        <w:ind w:left="360"/>
        <w:jc w:val="both"/>
        <w:rPr>
          <w:rFonts w:asciiTheme="minorHAnsi" w:hAnsiTheme="minorHAnsi" w:cs="Arial"/>
          <w:szCs w:val="22"/>
        </w:rPr>
      </w:pPr>
      <w:r w:rsidRPr="0041509C">
        <w:rPr>
          <w:rFonts w:asciiTheme="minorHAnsi" w:hAnsiTheme="minorHAnsi" w:cs="Arial"/>
          <w:szCs w:val="22"/>
        </w:rPr>
        <w:t>Nous proposons dans notre offre une rémunération des agents composée d’une partie fixe et d’une partie variable qui tient compte du niveau de réalisation des performances qualitatives et quantitatives des téléopérateurs conformément à la grille ci-dessous</w:t>
      </w:r>
      <w:r>
        <w:rPr>
          <w:rFonts w:asciiTheme="minorHAnsi" w:hAnsiTheme="minorHAnsi" w:cs="Arial"/>
          <w:szCs w:val="22"/>
        </w:rPr>
        <w:t>.</w:t>
      </w:r>
    </w:p>
    <w:tbl>
      <w:tblPr>
        <w:tblpPr w:leftFromText="141" w:rightFromText="141" w:vertAnchor="text" w:horzAnchor="margin" w:tblpY="538"/>
        <w:tblW w:w="8575" w:type="dxa"/>
        <w:tblLayout w:type="fixed"/>
        <w:tblCellMar>
          <w:left w:w="70" w:type="dxa"/>
          <w:right w:w="70" w:type="dxa"/>
        </w:tblCellMar>
        <w:tblLook w:val="04A0" w:firstRow="1" w:lastRow="0" w:firstColumn="1" w:lastColumn="0" w:noHBand="0" w:noVBand="1"/>
      </w:tblPr>
      <w:tblGrid>
        <w:gridCol w:w="3756"/>
        <w:gridCol w:w="1559"/>
        <w:gridCol w:w="1701"/>
        <w:gridCol w:w="1559"/>
      </w:tblGrid>
      <w:tr w:rsidR="00152466" w:rsidRPr="00430B33" w:rsidTr="00152466">
        <w:trPr>
          <w:trHeight w:val="554"/>
        </w:trPr>
        <w:tc>
          <w:tcPr>
            <w:tcW w:w="3756" w:type="dxa"/>
            <w:tcBorders>
              <w:top w:val="nil"/>
              <w:left w:val="nil"/>
              <w:bottom w:val="nil"/>
              <w:right w:val="nil"/>
            </w:tcBorders>
            <w:shd w:val="clear" w:color="auto" w:fill="auto"/>
            <w:noWrap/>
            <w:vAlign w:val="bottom"/>
            <w:hideMark/>
          </w:tcPr>
          <w:p w:rsidR="00152466" w:rsidRPr="00430B33" w:rsidRDefault="00152466" w:rsidP="00152466">
            <w:pPr>
              <w:rPr>
                <w:rFonts w:ascii="Calibri" w:hAnsi="Calibri" w:cs="Calibri"/>
                <w:color w:val="000000"/>
                <w:sz w:val="22"/>
                <w:szCs w:val="22"/>
              </w:rPr>
            </w:pPr>
            <w:bookmarkStart w:id="4" w:name="_GoBack"/>
          </w:p>
        </w:tc>
        <w:tc>
          <w:tcPr>
            <w:tcW w:w="1559"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52466" w:rsidRPr="00430B33" w:rsidRDefault="00152466" w:rsidP="00152466">
            <w:pPr>
              <w:jc w:val="center"/>
              <w:rPr>
                <w:rFonts w:ascii="Berlin Sans FB Demi" w:hAnsi="Berlin Sans FB Demi" w:cs="Calibri"/>
                <w:color w:val="FF0000"/>
                <w:sz w:val="22"/>
                <w:szCs w:val="22"/>
              </w:rPr>
            </w:pPr>
            <w:r w:rsidRPr="00430B33">
              <w:rPr>
                <w:rFonts w:ascii="Berlin Sans FB Demi" w:hAnsi="Berlin Sans FB Demi" w:cs="Calibri"/>
                <w:color w:val="FF0000"/>
                <w:sz w:val="22"/>
                <w:szCs w:val="22"/>
              </w:rPr>
              <w:t>Salaire fixe net (FCFA)</w:t>
            </w:r>
          </w:p>
        </w:tc>
        <w:tc>
          <w:tcPr>
            <w:tcW w:w="1701" w:type="dxa"/>
            <w:tcBorders>
              <w:top w:val="single" w:sz="4" w:space="0" w:color="auto"/>
              <w:left w:val="nil"/>
              <w:bottom w:val="single" w:sz="4" w:space="0" w:color="auto"/>
              <w:right w:val="single" w:sz="4" w:space="0" w:color="auto"/>
            </w:tcBorders>
            <w:shd w:val="clear" w:color="000000" w:fill="C5D9F1"/>
            <w:vAlign w:val="center"/>
            <w:hideMark/>
          </w:tcPr>
          <w:p w:rsidR="00152466" w:rsidRPr="00430B33" w:rsidRDefault="00152466" w:rsidP="00152466">
            <w:pPr>
              <w:jc w:val="center"/>
              <w:rPr>
                <w:rFonts w:ascii="Berlin Sans FB Demi" w:hAnsi="Berlin Sans FB Demi" w:cs="Calibri"/>
                <w:color w:val="FF0000"/>
                <w:sz w:val="22"/>
                <w:szCs w:val="22"/>
              </w:rPr>
            </w:pPr>
            <w:r w:rsidRPr="00430B33">
              <w:rPr>
                <w:rFonts w:ascii="Berlin Sans FB Demi" w:hAnsi="Berlin Sans FB Demi" w:cs="Calibri"/>
                <w:color w:val="FF0000"/>
                <w:sz w:val="22"/>
                <w:szCs w:val="22"/>
              </w:rPr>
              <w:t>Salaire variable net (FCFA)</w:t>
            </w:r>
          </w:p>
        </w:tc>
        <w:tc>
          <w:tcPr>
            <w:tcW w:w="1559" w:type="dxa"/>
            <w:tcBorders>
              <w:top w:val="single" w:sz="4" w:space="0" w:color="auto"/>
              <w:left w:val="nil"/>
              <w:bottom w:val="single" w:sz="4" w:space="0" w:color="auto"/>
              <w:right w:val="single" w:sz="4" w:space="0" w:color="auto"/>
            </w:tcBorders>
            <w:shd w:val="clear" w:color="000000" w:fill="C5D9F1"/>
            <w:vAlign w:val="center"/>
            <w:hideMark/>
          </w:tcPr>
          <w:p w:rsidR="00152466" w:rsidRPr="00430B33" w:rsidRDefault="00152466" w:rsidP="00152466">
            <w:pPr>
              <w:jc w:val="center"/>
              <w:rPr>
                <w:rFonts w:ascii="Berlin Sans FB Demi" w:hAnsi="Berlin Sans FB Demi" w:cs="Calibri"/>
                <w:color w:val="FF0000"/>
                <w:sz w:val="22"/>
                <w:szCs w:val="22"/>
              </w:rPr>
            </w:pPr>
            <w:r w:rsidRPr="00430B33">
              <w:rPr>
                <w:rFonts w:ascii="Berlin Sans FB Demi" w:hAnsi="Berlin Sans FB Demi" w:cs="Calibri"/>
                <w:color w:val="FF0000"/>
                <w:sz w:val="22"/>
                <w:szCs w:val="22"/>
              </w:rPr>
              <w:t>Salaire total net (FCFA)</w:t>
            </w:r>
          </w:p>
        </w:tc>
      </w:tr>
      <w:tr w:rsidR="00152466" w:rsidRPr="00430B33" w:rsidTr="00152466">
        <w:trPr>
          <w:trHeight w:val="435"/>
        </w:trPr>
        <w:tc>
          <w:tcPr>
            <w:tcW w:w="3756" w:type="dxa"/>
            <w:tcBorders>
              <w:top w:val="single" w:sz="4" w:space="0" w:color="auto"/>
              <w:left w:val="single" w:sz="4" w:space="0" w:color="auto"/>
              <w:bottom w:val="single" w:sz="4" w:space="0" w:color="auto"/>
              <w:right w:val="nil"/>
            </w:tcBorders>
            <w:shd w:val="clear" w:color="000000" w:fill="C5D9F1"/>
            <w:vAlign w:val="center"/>
            <w:hideMark/>
          </w:tcPr>
          <w:p w:rsidR="00152466" w:rsidRPr="00430B33" w:rsidRDefault="00152466" w:rsidP="00152466">
            <w:pPr>
              <w:jc w:val="center"/>
              <w:rPr>
                <w:rFonts w:ascii="Berlin Sans FB Demi" w:hAnsi="Berlin Sans FB Demi" w:cs="Calibri"/>
              </w:rPr>
            </w:pPr>
            <w:r w:rsidRPr="00430B33">
              <w:rPr>
                <w:rFonts w:ascii="Berlin Sans FB Demi" w:hAnsi="Berlin Sans FB Demi" w:cs="Calibri"/>
              </w:rPr>
              <w:t>Conseiller Relation Client à Distance (CRCD)</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52466" w:rsidRPr="00430B33" w:rsidRDefault="00B50F4E" w:rsidP="00B50F4E">
            <w:pPr>
              <w:jc w:val="center"/>
              <w:rPr>
                <w:rFonts w:ascii="Berlin Sans FB Demi" w:hAnsi="Berlin Sans FB Demi" w:cs="Calibri"/>
                <w:color w:val="000000"/>
                <w:sz w:val="22"/>
                <w:szCs w:val="22"/>
              </w:rPr>
            </w:pPr>
            <w:r>
              <w:rPr>
                <w:rFonts w:ascii="Berlin Sans FB Demi" w:hAnsi="Berlin Sans FB Demi" w:cs="Calibri"/>
                <w:color w:val="000000"/>
                <w:sz w:val="22"/>
                <w:szCs w:val="22"/>
              </w:rPr>
              <w:t xml:space="preserve">           130</w:t>
            </w:r>
            <w:r w:rsidR="00152466">
              <w:rPr>
                <w:rFonts w:ascii="Berlin Sans FB Demi" w:hAnsi="Berlin Sans FB Demi" w:cs="Calibri"/>
                <w:color w:val="000000"/>
                <w:sz w:val="22"/>
                <w:szCs w:val="22"/>
              </w:rPr>
              <w:t xml:space="preserve"> 000</w:t>
            </w:r>
            <w:r w:rsidR="00152466" w:rsidRPr="00430B33">
              <w:rPr>
                <w:rFonts w:ascii="Berlin Sans FB Demi" w:hAnsi="Berlin Sans FB Demi" w:cs="Calibri"/>
                <w:color w:val="000000"/>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152466" w:rsidRPr="00430B33" w:rsidRDefault="00152466" w:rsidP="00152466">
            <w:pPr>
              <w:jc w:val="center"/>
              <w:rPr>
                <w:rFonts w:ascii="Berlin Sans FB Demi" w:hAnsi="Berlin Sans FB Demi" w:cs="Calibri"/>
                <w:color w:val="000000"/>
                <w:sz w:val="22"/>
                <w:szCs w:val="22"/>
              </w:rPr>
            </w:pPr>
            <w:r>
              <w:rPr>
                <w:rFonts w:ascii="Berlin Sans FB Demi" w:hAnsi="Berlin Sans FB Demi" w:cs="Calibri"/>
                <w:color w:val="000000"/>
                <w:sz w:val="22"/>
                <w:szCs w:val="22"/>
              </w:rPr>
              <w:t xml:space="preserve">          30</w:t>
            </w:r>
            <w:r w:rsidRPr="00430B33">
              <w:rPr>
                <w:rFonts w:ascii="Berlin Sans FB Demi" w:hAnsi="Berlin Sans FB Demi" w:cs="Calibri"/>
                <w:color w:val="000000"/>
                <w:sz w:val="22"/>
                <w:szCs w:val="22"/>
              </w:rPr>
              <w:t xml:space="preserve"> 000   </w:t>
            </w:r>
          </w:p>
        </w:tc>
        <w:tc>
          <w:tcPr>
            <w:tcW w:w="1559" w:type="dxa"/>
            <w:tcBorders>
              <w:top w:val="nil"/>
              <w:left w:val="nil"/>
              <w:bottom w:val="single" w:sz="4" w:space="0" w:color="auto"/>
              <w:right w:val="single" w:sz="4" w:space="0" w:color="auto"/>
            </w:tcBorders>
            <w:shd w:val="clear" w:color="auto" w:fill="auto"/>
            <w:vAlign w:val="center"/>
            <w:hideMark/>
          </w:tcPr>
          <w:p w:rsidR="00152466" w:rsidRPr="00430B33" w:rsidRDefault="00152466" w:rsidP="00B50F4E">
            <w:pPr>
              <w:jc w:val="center"/>
              <w:rPr>
                <w:rFonts w:ascii="Berlin Sans FB Demi" w:hAnsi="Berlin Sans FB Demi" w:cs="Calibri"/>
                <w:color w:val="000000"/>
                <w:sz w:val="22"/>
                <w:szCs w:val="22"/>
              </w:rPr>
            </w:pPr>
            <w:r w:rsidRPr="00430B33">
              <w:rPr>
                <w:rFonts w:ascii="Berlin Sans FB Demi" w:hAnsi="Berlin Sans FB Demi" w:cs="Calibri"/>
                <w:color w:val="000000"/>
                <w:sz w:val="22"/>
                <w:szCs w:val="22"/>
              </w:rPr>
              <w:t xml:space="preserve">         1</w:t>
            </w:r>
            <w:r w:rsidR="00B50F4E">
              <w:rPr>
                <w:rFonts w:ascii="Berlin Sans FB Demi" w:hAnsi="Berlin Sans FB Demi" w:cs="Calibri"/>
                <w:color w:val="000000"/>
                <w:sz w:val="22"/>
                <w:szCs w:val="22"/>
              </w:rPr>
              <w:t>6</w:t>
            </w:r>
            <w:r w:rsidRPr="00430B33">
              <w:rPr>
                <w:rFonts w:ascii="Berlin Sans FB Demi" w:hAnsi="Berlin Sans FB Demi" w:cs="Calibri"/>
                <w:color w:val="000000"/>
                <w:sz w:val="22"/>
                <w:szCs w:val="22"/>
              </w:rPr>
              <w:t xml:space="preserve">0 000   </w:t>
            </w:r>
          </w:p>
        </w:tc>
      </w:tr>
      <w:tr w:rsidR="00152466" w:rsidRPr="00430B33" w:rsidTr="00152466">
        <w:trPr>
          <w:trHeight w:val="443"/>
        </w:trPr>
        <w:tc>
          <w:tcPr>
            <w:tcW w:w="3756" w:type="dxa"/>
            <w:tcBorders>
              <w:top w:val="nil"/>
              <w:left w:val="single" w:sz="4" w:space="0" w:color="auto"/>
              <w:bottom w:val="single" w:sz="4" w:space="0" w:color="auto"/>
              <w:right w:val="nil"/>
            </w:tcBorders>
            <w:shd w:val="clear" w:color="000000" w:fill="C5D9F1"/>
            <w:vAlign w:val="center"/>
            <w:hideMark/>
          </w:tcPr>
          <w:p w:rsidR="00152466" w:rsidRPr="00430B33" w:rsidRDefault="00152466" w:rsidP="00152466">
            <w:pPr>
              <w:jc w:val="center"/>
              <w:rPr>
                <w:rFonts w:ascii="Berlin Sans FB Demi" w:hAnsi="Berlin Sans FB Demi" w:cs="Calibri"/>
              </w:rPr>
            </w:pPr>
            <w:r w:rsidRPr="00430B33">
              <w:rPr>
                <w:rFonts w:ascii="Berlin Sans FB Demi" w:hAnsi="Berlin Sans FB Demi" w:cs="Calibri"/>
              </w:rPr>
              <w:t>Team leader (superviseur junior)</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52466" w:rsidRPr="00430B33" w:rsidRDefault="00152466" w:rsidP="00152466">
            <w:pPr>
              <w:jc w:val="center"/>
              <w:rPr>
                <w:rFonts w:ascii="Berlin Sans FB Demi" w:hAnsi="Berlin Sans FB Demi" w:cs="Calibri"/>
                <w:color w:val="000000"/>
                <w:sz w:val="22"/>
                <w:szCs w:val="22"/>
              </w:rPr>
            </w:pPr>
            <w:r w:rsidRPr="00430B33">
              <w:rPr>
                <w:rFonts w:ascii="Berlin Sans FB Demi" w:hAnsi="Berlin Sans FB Demi" w:cs="Calibri"/>
                <w:color w:val="000000"/>
                <w:sz w:val="22"/>
                <w:szCs w:val="22"/>
              </w:rPr>
              <w:t xml:space="preserve">         </w:t>
            </w:r>
            <w:r>
              <w:rPr>
                <w:rFonts w:ascii="Berlin Sans FB Demi" w:hAnsi="Berlin Sans FB Demi" w:cs="Calibri"/>
                <w:color w:val="000000"/>
                <w:sz w:val="22"/>
                <w:szCs w:val="22"/>
              </w:rPr>
              <w:t>200</w:t>
            </w:r>
            <w:r w:rsidRPr="00430B33">
              <w:rPr>
                <w:rFonts w:ascii="Berlin Sans FB Demi" w:hAnsi="Berlin Sans FB Demi" w:cs="Calibri"/>
                <w:color w:val="000000"/>
                <w:sz w:val="22"/>
                <w:szCs w:val="22"/>
              </w:rPr>
              <w:t xml:space="preserve"> 000   </w:t>
            </w:r>
          </w:p>
        </w:tc>
        <w:tc>
          <w:tcPr>
            <w:tcW w:w="1701" w:type="dxa"/>
            <w:tcBorders>
              <w:top w:val="nil"/>
              <w:left w:val="nil"/>
              <w:bottom w:val="single" w:sz="4" w:space="0" w:color="auto"/>
              <w:right w:val="single" w:sz="4" w:space="0" w:color="auto"/>
            </w:tcBorders>
            <w:shd w:val="clear" w:color="auto" w:fill="auto"/>
            <w:vAlign w:val="center"/>
            <w:hideMark/>
          </w:tcPr>
          <w:p w:rsidR="00152466" w:rsidRPr="00430B33" w:rsidRDefault="00152466" w:rsidP="00152466">
            <w:pPr>
              <w:jc w:val="center"/>
              <w:rPr>
                <w:rFonts w:ascii="Berlin Sans FB Demi" w:hAnsi="Berlin Sans FB Demi" w:cs="Calibri"/>
                <w:color w:val="000000"/>
                <w:sz w:val="22"/>
                <w:szCs w:val="22"/>
              </w:rPr>
            </w:pPr>
            <w:r>
              <w:rPr>
                <w:rFonts w:ascii="Berlin Sans FB Demi" w:hAnsi="Berlin Sans FB Demi" w:cs="Calibri"/>
                <w:color w:val="000000"/>
                <w:sz w:val="22"/>
                <w:szCs w:val="22"/>
              </w:rPr>
              <w:t xml:space="preserve">          </w:t>
            </w:r>
            <w:r w:rsidRPr="00430B33">
              <w:rPr>
                <w:rFonts w:ascii="Berlin Sans FB Demi" w:hAnsi="Berlin Sans FB Demi" w:cs="Calibri"/>
                <w:color w:val="000000"/>
                <w:sz w:val="22"/>
                <w:szCs w:val="22"/>
              </w:rPr>
              <w:t xml:space="preserve">50 000   </w:t>
            </w:r>
          </w:p>
        </w:tc>
        <w:tc>
          <w:tcPr>
            <w:tcW w:w="1559" w:type="dxa"/>
            <w:tcBorders>
              <w:top w:val="nil"/>
              <w:left w:val="nil"/>
              <w:bottom w:val="single" w:sz="4" w:space="0" w:color="auto"/>
              <w:right w:val="single" w:sz="4" w:space="0" w:color="auto"/>
            </w:tcBorders>
            <w:shd w:val="clear" w:color="auto" w:fill="auto"/>
            <w:vAlign w:val="center"/>
            <w:hideMark/>
          </w:tcPr>
          <w:p w:rsidR="00152466" w:rsidRPr="00430B33" w:rsidRDefault="00152466" w:rsidP="00152466">
            <w:pPr>
              <w:jc w:val="center"/>
              <w:rPr>
                <w:rFonts w:ascii="Berlin Sans FB Demi" w:hAnsi="Berlin Sans FB Demi" w:cs="Calibri"/>
                <w:color w:val="000000"/>
                <w:sz w:val="22"/>
                <w:szCs w:val="22"/>
              </w:rPr>
            </w:pPr>
            <w:r w:rsidRPr="00430B33">
              <w:rPr>
                <w:rFonts w:ascii="Berlin Sans FB Demi" w:hAnsi="Berlin Sans FB Demi" w:cs="Calibri"/>
                <w:color w:val="000000"/>
                <w:sz w:val="22"/>
                <w:szCs w:val="22"/>
              </w:rPr>
              <w:t xml:space="preserve">         2</w:t>
            </w:r>
            <w:r>
              <w:rPr>
                <w:rFonts w:ascii="Berlin Sans FB Demi" w:hAnsi="Berlin Sans FB Demi" w:cs="Calibri"/>
                <w:color w:val="000000"/>
                <w:sz w:val="22"/>
                <w:szCs w:val="22"/>
              </w:rPr>
              <w:t>50</w:t>
            </w:r>
            <w:r w:rsidRPr="00430B33">
              <w:rPr>
                <w:rFonts w:ascii="Berlin Sans FB Demi" w:hAnsi="Berlin Sans FB Demi" w:cs="Calibri"/>
                <w:color w:val="000000"/>
                <w:sz w:val="22"/>
                <w:szCs w:val="22"/>
              </w:rPr>
              <w:t xml:space="preserve"> 000   </w:t>
            </w:r>
          </w:p>
        </w:tc>
      </w:tr>
      <w:tr w:rsidR="00152466" w:rsidRPr="00430B33" w:rsidTr="00152466">
        <w:trPr>
          <w:trHeight w:val="544"/>
        </w:trPr>
        <w:tc>
          <w:tcPr>
            <w:tcW w:w="3756" w:type="dxa"/>
            <w:tcBorders>
              <w:top w:val="nil"/>
              <w:left w:val="single" w:sz="4" w:space="0" w:color="auto"/>
              <w:bottom w:val="single" w:sz="4" w:space="0" w:color="auto"/>
              <w:right w:val="nil"/>
            </w:tcBorders>
            <w:shd w:val="clear" w:color="000000" w:fill="C5D9F1"/>
            <w:vAlign w:val="center"/>
            <w:hideMark/>
          </w:tcPr>
          <w:p w:rsidR="00152466" w:rsidRPr="00430B33" w:rsidRDefault="00152466" w:rsidP="00152466">
            <w:pPr>
              <w:jc w:val="center"/>
              <w:rPr>
                <w:rFonts w:ascii="Berlin Sans FB Demi" w:hAnsi="Berlin Sans FB Demi" w:cs="Calibri"/>
              </w:rPr>
            </w:pPr>
            <w:r w:rsidRPr="00430B33">
              <w:rPr>
                <w:rFonts w:ascii="Berlin Sans FB Demi" w:hAnsi="Berlin Sans FB Demi" w:cs="Calibri"/>
              </w:rPr>
              <w:t xml:space="preserve">Responsable call center (Manager)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152466" w:rsidRPr="00430B33" w:rsidRDefault="00152466" w:rsidP="00152466">
            <w:pPr>
              <w:jc w:val="center"/>
              <w:rPr>
                <w:rFonts w:ascii="Berlin Sans FB Demi" w:hAnsi="Berlin Sans FB Demi" w:cs="Calibri"/>
                <w:color w:val="000000"/>
                <w:sz w:val="22"/>
                <w:szCs w:val="22"/>
              </w:rPr>
            </w:pPr>
            <w:r w:rsidRPr="00430B33">
              <w:rPr>
                <w:rFonts w:ascii="Berlin Sans FB Demi" w:hAnsi="Berlin Sans FB Demi" w:cs="Calibri"/>
                <w:color w:val="000000"/>
                <w:sz w:val="22"/>
                <w:szCs w:val="22"/>
              </w:rPr>
              <w:t xml:space="preserve">         </w:t>
            </w:r>
            <w:r>
              <w:rPr>
                <w:rFonts w:ascii="Berlin Sans FB Demi" w:hAnsi="Berlin Sans FB Demi" w:cs="Calibri"/>
                <w:color w:val="000000"/>
                <w:sz w:val="22"/>
                <w:szCs w:val="22"/>
              </w:rPr>
              <w:t>35</w:t>
            </w:r>
            <w:r w:rsidRPr="00430B33">
              <w:rPr>
                <w:rFonts w:ascii="Berlin Sans FB Demi" w:hAnsi="Berlin Sans FB Demi" w:cs="Calibri"/>
                <w:color w:val="000000"/>
                <w:sz w:val="22"/>
                <w:szCs w:val="22"/>
              </w:rPr>
              <w:t xml:space="preserve">0 000   </w:t>
            </w:r>
          </w:p>
        </w:tc>
        <w:tc>
          <w:tcPr>
            <w:tcW w:w="1701" w:type="dxa"/>
            <w:tcBorders>
              <w:top w:val="nil"/>
              <w:left w:val="nil"/>
              <w:bottom w:val="single" w:sz="4" w:space="0" w:color="auto"/>
              <w:right w:val="single" w:sz="4" w:space="0" w:color="auto"/>
            </w:tcBorders>
            <w:shd w:val="clear" w:color="auto" w:fill="auto"/>
            <w:vAlign w:val="center"/>
            <w:hideMark/>
          </w:tcPr>
          <w:p w:rsidR="00152466" w:rsidRPr="00430B33" w:rsidRDefault="00152466" w:rsidP="00152466">
            <w:pPr>
              <w:jc w:val="center"/>
              <w:rPr>
                <w:rFonts w:ascii="Berlin Sans FB Demi" w:hAnsi="Berlin Sans FB Demi" w:cs="Calibri"/>
                <w:color w:val="000000"/>
                <w:sz w:val="22"/>
                <w:szCs w:val="22"/>
              </w:rPr>
            </w:pPr>
            <w:r>
              <w:rPr>
                <w:rFonts w:ascii="Berlin Sans FB Demi" w:hAnsi="Berlin Sans FB Demi" w:cs="Calibri"/>
                <w:color w:val="000000"/>
                <w:sz w:val="22"/>
                <w:szCs w:val="22"/>
              </w:rPr>
              <w:t xml:space="preserve">       5</w:t>
            </w:r>
            <w:r w:rsidRPr="00430B33">
              <w:rPr>
                <w:rFonts w:ascii="Berlin Sans FB Demi" w:hAnsi="Berlin Sans FB Demi" w:cs="Calibri"/>
                <w:color w:val="000000"/>
                <w:sz w:val="22"/>
                <w:szCs w:val="22"/>
              </w:rPr>
              <w:t xml:space="preserve">0 000   </w:t>
            </w:r>
          </w:p>
        </w:tc>
        <w:tc>
          <w:tcPr>
            <w:tcW w:w="1559" w:type="dxa"/>
            <w:tcBorders>
              <w:top w:val="nil"/>
              <w:left w:val="nil"/>
              <w:bottom w:val="single" w:sz="4" w:space="0" w:color="auto"/>
              <w:right w:val="single" w:sz="4" w:space="0" w:color="auto"/>
            </w:tcBorders>
            <w:shd w:val="clear" w:color="auto" w:fill="auto"/>
            <w:vAlign w:val="center"/>
            <w:hideMark/>
          </w:tcPr>
          <w:p w:rsidR="00152466" w:rsidRPr="00430B33" w:rsidRDefault="00152466" w:rsidP="00152466">
            <w:pPr>
              <w:jc w:val="center"/>
              <w:rPr>
                <w:rFonts w:ascii="Berlin Sans FB Demi" w:hAnsi="Berlin Sans FB Demi" w:cs="Calibri"/>
                <w:color w:val="000000"/>
                <w:sz w:val="22"/>
                <w:szCs w:val="22"/>
              </w:rPr>
            </w:pPr>
            <w:r w:rsidRPr="00430B33">
              <w:rPr>
                <w:rFonts w:ascii="Berlin Sans FB Demi" w:hAnsi="Berlin Sans FB Demi" w:cs="Calibri"/>
                <w:color w:val="000000"/>
                <w:sz w:val="22"/>
                <w:szCs w:val="22"/>
              </w:rPr>
              <w:t xml:space="preserve">         </w:t>
            </w:r>
            <w:r>
              <w:rPr>
                <w:rFonts w:ascii="Berlin Sans FB Demi" w:hAnsi="Berlin Sans FB Demi" w:cs="Calibri"/>
                <w:color w:val="000000"/>
                <w:sz w:val="22"/>
                <w:szCs w:val="22"/>
              </w:rPr>
              <w:t>400</w:t>
            </w:r>
            <w:r w:rsidRPr="00430B33">
              <w:rPr>
                <w:rFonts w:ascii="Berlin Sans FB Demi" w:hAnsi="Berlin Sans FB Demi" w:cs="Calibri"/>
                <w:color w:val="000000"/>
                <w:sz w:val="22"/>
                <w:szCs w:val="22"/>
              </w:rPr>
              <w:t xml:space="preserve"> 000   </w:t>
            </w:r>
          </w:p>
        </w:tc>
      </w:tr>
      <w:bookmarkEnd w:id="4"/>
    </w:tbl>
    <w:p w:rsidR="00152466" w:rsidRDefault="00152466" w:rsidP="00152466">
      <w:pPr>
        <w:spacing w:after="200" w:line="276" w:lineRule="auto"/>
        <w:ind w:left="360"/>
        <w:jc w:val="both"/>
        <w:rPr>
          <w:rFonts w:asciiTheme="minorHAnsi" w:hAnsiTheme="minorHAnsi" w:cs="Arial"/>
          <w:szCs w:val="22"/>
        </w:rPr>
      </w:pPr>
    </w:p>
    <w:p w:rsidR="00152466" w:rsidRDefault="00152466" w:rsidP="00152466">
      <w:pPr>
        <w:spacing w:after="200" w:line="276" w:lineRule="auto"/>
        <w:ind w:left="360"/>
        <w:jc w:val="both"/>
        <w:rPr>
          <w:rFonts w:asciiTheme="minorHAnsi" w:hAnsiTheme="minorHAnsi" w:cs="Arial"/>
          <w:szCs w:val="22"/>
        </w:rPr>
      </w:pPr>
    </w:p>
    <w:p w:rsidR="00152466" w:rsidRDefault="00152466" w:rsidP="00152466">
      <w:pPr>
        <w:spacing w:after="200" w:line="276" w:lineRule="auto"/>
        <w:ind w:left="360"/>
        <w:jc w:val="both"/>
        <w:rPr>
          <w:rFonts w:asciiTheme="minorHAnsi" w:hAnsiTheme="minorHAnsi" w:cs="Arial"/>
          <w:szCs w:val="22"/>
        </w:rPr>
      </w:pPr>
    </w:p>
    <w:p w:rsidR="00152466" w:rsidRDefault="00152466" w:rsidP="00152466">
      <w:pPr>
        <w:spacing w:after="200" w:line="276" w:lineRule="auto"/>
        <w:ind w:left="360"/>
        <w:jc w:val="both"/>
        <w:rPr>
          <w:rFonts w:asciiTheme="minorHAnsi" w:hAnsiTheme="minorHAnsi" w:cs="Arial"/>
          <w:szCs w:val="22"/>
        </w:rPr>
      </w:pPr>
    </w:p>
    <w:p w:rsidR="00152466" w:rsidRDefault="004B68EA" w:rsidP="00ED34EE">
      <w:pPr>
        <w:spacing w:after="200" w:line="276" w:lineRule="auto"/>
        <w:ind w:left="360"/>
        <w:jc w:val="both"/>
        <w:rPr>
          <w:rFonts w:asciiTheme="minorHAnsi" w:hAnsiTheme="minorHAnsi" w:cs="Arial"/>
          <w:szCs w:val="22"/>
        </w:rPr>
      </w:pPr>
      <w:r>
        <w:rPr>
          <w:rFonts w:asciiTheme="minorHAnsi" w:hAnsiTheme="minorHAnsi" w:cs="Arial"/>
          <w:szCs w:val="22"/>
        </w:rPr>
        <w:lastRenderedPageBreak/>
        <w:t xml:space="preserve">La prime de rendement est facturée annuellement et son calcul est </w:t>
      </w:r>
      <w:r w:rsidR="00AB5C95">
        <w:rPr>
          <w:rFonts w:asciiTheme="minorHAnsi" w:hAnsiTheme="minorHAnsi" w:cs="Arial"/>
          <w:szCs w:val="22"/>
        </w:rPr>
        <w:t>basé</w:t>
      </w:r>
      <w:r>
        <w:rPr>
          <w:rFonts w:asciiTheme="minorHAnsi" w:hAnsiTheme="minorHAnsi" w:cs="Arial"/>
          <w:szCs w:val="22"/>
        </w:rPr>
        <w:t xml:space="preserve"> sur la performance individuelle de chaque ressource humaine. Les deux parties de commun accord retiendront les critères de calcul de cette prime.</w:t>
      </w:r>
    </w:p>
    <w:p w:rsidR="00AB5C95" w:rsidRDefault="004B68EA" w:rsidP="00AB5C95">
      <w:pPr>
        <w:spacing w:after="200" w:line="276" w:lineRule="auto"/>
        <w:ind w:left="360"/>
        <w:jc w:val="both"/>
        <w:rPr>
          <w:rFonts w:asciiTheme="minorHAnsi" w:hAnsiTheme="minorHAnsi" w:cs="Arial"/>
          <w:b/>
          <w:szCs w:val="22"/>
        </w:rPr>
      </w:pPr>
      <w:r>
        <w:rPr>
          <w:rFonts w:asciiTheme="minorHAnsi" w:hAnsiTheme="minorHAnsi" w:cs="Arial"/>
          <w:szCs w:val="22"/>
        </w:rPr>
        <w:t xml:space="preserve">Le forfait </w:t>
      </w:r>
      <w:r w:rsidRPr="004B68EA">
        <w:rPr>
          <w:rFonts w:asciiTheme="minorHAnsi" w:hAnsiTheme="minorHAnsi" w:cs="Arial"/>
          <w:szCs w:val="22"/>
        </w:rPr>
        <w:t xml:space="preserve">lié à la couverture de </w:t>
      </w:r>
      <w:r w:rsidRPr="004B68EA">
        <w:rPr>
          <w:rFonts w:asciiTheme="minorHAnsi" w:hAnsiTheme="minorHAnsi" w:cs="Arial"/>
          <w:szCs w:val="22"/>
        </w:rPr>
        <w:t>l’</w:t>
      </w:r>
      <w:r>
        <w:rPr>
          <w:rFonts w:asciiTheme="minorHAnsi" w:hAnsiTheme="minorHAnsi" w:cs="Arial"/>
          <w:szCs w:val="22"/>
        </w:rPr>
        <w:t xml:space="preserve">assurance maladie proposé par ressource humaine </w:t>
      </w:r>
      <w:r w:rsidRPr="00B50F4E">
        <w:rPr>
          <w:rFonts w:asciiTheme="minorHAnsi" w:hAnsiTheme="minorHAnsi" w:cs="Arial"/>
          <w:b/>
          <w:szCs w:val="22"/>
        </w:rPr>
        <w:t>est de trente mille (30 000) francs CFA.</w:t>
      </w:r>
    </w:p>
    <w:p w:rsidR="00AB5C95" w:rsidRPr="00AB5C95" w:rsidRDefault="00AB5C95" w:rsidP="00AB5C95">
      <w:pPr>
        <w:spacing w:after="200" w:line="276" w:lineRule="auto"/>
        <w:ind w:left="360"/>
        <w:jc w:val="both"/>
        <w:rPr>
          <w:rFonts w:asciiTheme="minorHAnsi" w:hAnsiTheme="minorHAnsi" w:cs="Arial"/>
          <w:b/>
          <w:szCs w:val="22"/>
        </w:rPr>
      </w:pPr>
      <w:r w:rsidRPr="00AB5C95">
        <w:rPr>
          <w:rFonts w:asciiTheme="minorHAnsi" w:hAnsiTheme="minorHAnsi" w:cs="Arial"/>
          <w:szCs w:val="22"/>
        </w:rPr>
        <w:t xml:space="preserve">Les </w:t>
      </w:r>
      <w:r>
        <w:rPr>
          <w:rFonts w:asciiTheme="minorHAnsi" w:hAnsiTheme="minorHAnsi" w:cs="Arial"/>
          <w:szCs w:val="22"/>
        </w:rPr>
        <w:t xml:space="preserve">ressources humaines bénéficient de la totalité de leur partie variable </w:t>
      </w:r>
      <w:r w:rsidRPr="00AB5C95">
        <w:rPr>
          <w:rFonts w:asciiTheme="minorHAnsi" w:hAnsiTheme="minorHAnsi" w:cs="Arial"/>
          <w:szCs w:val="22"/>
        </w:rPr>
        <w:t>lorsque les objectifs mensuels</w:t>
      </w:r>
      <w:r>
        <w:rPr>
          <w:rFonts w:asciiTheme="minorHAnsi" w:hAnsiTheme="minorHAnsi" w:cs="Arial"/>
          <w:szCs w:val="22"/>
        </w:rPr>
        <w:t xml:space="preserve"> à elles assignées </w:t>
      </w:r>
      <w:r w:rsidRPr="00AB5C95">
        <w:rPr>
          <w:rFonts w:asciiTheme="minorHAnsi" w:hAnsiTheme="minorHAnsi" w:cs="Arial"/>
          <w:szCs w:val="22"/>
        </w:rPr>
        <w:t>sont atteints à 100%; le cas échéant la proportion de leurs réalisations leur sera attribuée</w:t>
      </w:r>
      <w:r>
        <w:rPr>
          <w:rFonts w:asciiTheme="minorHAnsi" w:hAnsiTheme="minorHAnsi" w:cs="Arial"/>
          <w:szCs w:val="22"/>
        </w:rPr>
        <w:t>.</w:t>
      </w:r>
    </w:p>
    <w:p w:rsidR="00ED34EE" w:rsidRPr="00ED34EE" w:rsidRDefault="00512A82" w:rsidP="00ED34EE">
      <w:pPr>
        <w:spacing w:after="200" w:line="276" w:lineRule="auto"/>
        <w:ind w:left="360"/>
        <w:jc w:val="both"/>
        <w:rPr>
          <w:rFonts w:asciiTheme="minorHAnsi" w:hAnsiTheme="minorHAnsi" w:cs="Arial"/>
          <w:szCs w:val="22"/>
        </w:rPr>
      </w:pPr>
      <w:r>
        <w:rPr>
          <w:rFonts w:asciiTheme="minorHAnsi" w:hAnsiTheme="minorHAnsi" w:cs="Arial"/>
          <w:szCs w:val="22"/>
        </w:rPr>
        <w:t>N</w:t>
      </w:r>
      <w:r w:rsidR="00ED34EE" w:rsidRPr="00ED34EE">
        <w:rPr>
          <w:rFonts w:asciiTheme="minorHAnsi" w:hAnsiTheme="minorHAnsi" w:cs="Arial"/>
          <w:szCs w:val="22"/>
        </w:rPr>
        <w:t xml:space="preserve">otons que le nombre de ressources à utiliser pour cette opération sera fonction de la volumétrie des requêtes, demandes et réclamations à recevoir  et du nombre de position de travail équipée </w:t>
      </w:r>
      <w:r w:rsidR="004B68EA">
        <w:rPr>
          <w:rFonts w:asciiTheme="minorHAnsi" w:hAnsiTheme="minorHAnsi" w:cs="Arial"/>
          <w:szCs w:val="22"/>
        </w:rPr>
        <w:t>utilisé</w:t>
      </w:r>
      <w:r w:rsidR="00ED34EE" w:rsidRPr="00ED34EE">
        <w:rPr>
          <w:rFonts w:asciiTheme="minorHAnsi" w:hAnsiTheme="minorHAnsi" w:cs="Arial"/>
          <w:szCs w:val="22"/>
        </w:rPr>
        <w:t>.</w:t>
      </w:r>
    </w:p>
    <w:p w:rsidR="00493F38" w:rsidRDefault="00ED34EE" w:rsidP="00493F38">
      <w:pPr>
        <w:spacing w:after="200" w:line="276" w:lineRule="auto"/>
        <w:ind w:left="360"/>
        <w:jc w:val="both"/>
        <w:rPr>
          <w:rFonts w:asciiTheme="minorHAnsi" w:hAnsiTheme="minorHAnsi" w:cs="Arial"/>
          <w:szCs w:val="22"/>
        </w:rPr>
      </w:pPr>
      <w:r w:rsidRPr="00ED34EE">
        <w:rPr>
          <w:rFonts w:asciiTheme="minorHAnsi" w:hAnsiTheme="minorHAnsi" w:cs="Arial"/>
          <w:szCs w:val="22"/>
        </w:rPr>
        <w:t xml:space="preserve">Les locaux adaptés répondant aux normes ergonomiques pour abriter un centre de contact normé avec les câblages réseaux y compris le matériel sont entièrement à la charge du </w:t>
      </w:r>
      <w:r w:rsidR="004B68EA">
        <w:rPr>
          <w:rFonts w:asciiTheme="minorHAnsi" w:hAnsiTheme="minorHAnsi" w:cs="Arial"/>
          <w:szCs w:val="22"/>
        </w:rPr>
        <w:t xml:space="preserve">client </w:t>
      </w:r>
      <w:r w:rsidRPr="00ED34EE">
        <w:rPr>
          <w:rFonts w:asciiTheme="minorHAnsi" w:hAnsiTheme="minorHAnsi" w:cs="Arial"/>
          <w:szCs w:val="22"/>
        </w:rPr>
        <w:t>donneur d’ordre</w:t>
      </w:r>
      <w:r w:rsidR="004B68EA">
        <w:rPr>
          <w:rFonts w:asciiTheme="minorHAnsi" w:hAnsiTheme="minorHAnsi" w:cs="Arial"/>
          <w:szCs w:val="22"/>
        </w:rPr>
        <w:t xml:space="preserve"> (SBEE)</w:t>
      </w:r>
      <w:r w:rsidRPr="00ED34EE">
        <w:rPr>
          <w:rFonts w:asciiTheme="minorHAnsi" w:hAnsiTheme="minorHAnsi" w:cs="Arial"/>
          <w:szCs w:val="22"/>
        </w:rPr>
        <w:t>.</w:t>
      </w:r>
      <w:r w:rsidR="00493F38">
        <w:rPr>
          <w:rFonts w:asciiTheme="minorHAnsi" w:hAnsiTheme="minorHAnsi" w:cs="Arial"/>
          <w:szCs w:val="22"/>
        </w:rPr>
        <w:t xml:space="preserve"> </w:t>
      </w:r>
      <w:r w:rsidR="00493F38">
        <w:rPr>
          <w:rFonts w:asciiTheme="minorHAnsi" w:hAnsiTheme="minorHAnsi" w:cs="Arial"/>
          <w:szCs w:val="22"/>
        </w:rPr>
        <w:t xml:space="preserve">MEDIA CONTACT se réserve le droit d’effectuer un audit du plateau de production et de la solution avant le démarrage de l’opération afin de s’assurer que les prérequis nécessaire pour une bonne réalisation  de la prestation </w:t>
      </w:r>
      <w:proofErr w:type="gramStart"/>
      <w:r w:rsidR="00493F38">
        <w:rPr>
          <w:rFonts w:asciiTheme="minorHAnsi" w:hAnsiTheme="minorHAnsi" w:cs="Arial"/>
          <w:szCs w:val="22"/>
        </w:rPr>
        <w:t>sont</w:t>
      </w:r>
      <w:proofErr w:type="gramEnd"/>
      <w:r w:rsidR="00493F38">
        <w:rPr>
          <w:rFonts w:asciiTheme="minorHAnsi" w:hAnsiTheme="minorHAnsi" w:cs="Arial"/>
          <w:szCs w:val="22"/>
        </w:rPr>
        <w:t xml:space="preserve"> respectées.</w:t>
      </w:r>
    </w:p>
    <w:p w:rsidR="00AC657E" w:rsidRPr="00ED34EE" w:rsidRDefault="00AC657E" w:rsidP="00ED34EE">
      <w:pPr>
        <w:spacing w:after="200" w:line="360" w:lineRule="auto"/>
        <w:ind w:left="360"/>
        <w:jc w:val="both"/>
        <w:rPr>
          <w:rFonts w:asciiTheme="minorHAnsi" w:hAnsiTheme="minorHAnsi" w:cs="Arial"/>
          <w:szCs w:val="22"/>
        </w:rPr>
      </w:pPr>
    </w:p>
    <w:p w:rsidR="00493F38" w:rsidRDefault="00493F38" w:rsidP="00493F38">
      <w:pPr>
        <w:pStyle w:val="Titre2"/>
        <w:numPr>
          <w:ilvl w:val="0"/>
          <w:numId w:val="11"/>
        </w:numPr>
        <w:rPr>
          <w:b/>
          <w:color w:val="auto"/>
        </w:rPr>
      </w:pPr>
      <w:bookmarkStart w:id="5" w:name="_Toc88743462"/>
      <w:bookmarkStart w:id="6" w:name="_Toc93920041"/>
      <w:r w:rsidRPr="00ED34EE">
        <w:rPr>
          <w:b/>
          <w:color w:val="auto"/>
        </w:rPr>
        <w:t>LES FRAIS D’AGENCE</w:t>
      </w:r>
      <w:bookmarkEnd w:id="5"/>
      <w:bookmarkEnd w:id="6"/>
      <w:r w:rsidRPr="00ED34EE">
        <w:rPr>
          <w:b/>
          <w:color w:val="auto"/>
        </w:rPr>
        <w:t xml:space="preserve"> </w:t>
      </w:r>
    </w:p>
    <w:p w:rsidR="00493F38" w:rsidRPr="00ED34EE" w:rsidRDefault="00493F38" w:rsidP="00493F38"/>
    <w:p w:rsidR="00493F38" w:rsidRPr="00ED34EE" w:rsidRDefault="00493F38" w:rsidP="00493F38">
      <w:pPr>
        <w:spacing w:after="200" w:line="276" w:lineRule="auto"/>
        <w:ind w:left="360"/>
        <w:jc w:val="both"/>
        <w:rPr>
          <w:rFonts w:asciiTheme="minorHAnsi" w:hAnsiTheme="minorHAnsi" w:cs="Arial"/>
          <w:szCs w:val="22"/>
        </w:rPr>
      </w:pPr>
      <w:r w:rsidRPr="00ED34EE">
        <w:rPr>
          <w:rFonts w:asciiTheme="minorHAnsi" w:hAnsiTheme="minorHAnsi" w:cs="Arial"/>
          <w:szCs w:val="22"/>
        </w:rPr>
        <w:t>Le</w:t>
      </w:r>
      <w:r>
        <w:rPr>
          <w:rFonts w:asciiTheme="minorHAnsi" w:hAnsiTheme="minorHAnsi" w:cs="Arial"/>
          <w:szCs w:val="22"/>
        </w:rPr>
        <w:t xml:space="preserve">s frais d’agence représentent </w:t>
      </w:r>
      <w:r w:rsidRPr="00ED34EE">
        <w:rPr>
          <w:rFonts w:asciiTheme="minorHAnsi" w:hAnsiTheme="minorHAnsi" w:cs="Arial"/>
          <w:szCs w:val="22"/>
        </w:rPr>
        <w:t xml:space="preserve">la commission du prestataire. </w:t>
      </w:r>
      <w:r w:rsidRPr="007C7C50">
        <w:rPr>
          <w:rFonts w:asciiTheme="minorHAnsi" w:hAnsiTheme="minorHAnsi" w:cs="Arial"/>
          <w:b/>
          <w:szCs w:val="22"/>
        </w:rPr>
        <w:t xml:space="preserve">Le taux de commissionnement proposé est de </w:t>
      </w:r>
      <w:r>
        <w:rPr>
          <w:rFonts w:asciiTheme="minorHAnsi" w:hAnsiTheme="minorHAnsi" w:cs="Arial"/>
          <w:b/>
          <w:szCs w:val="22"/>
        </w:rPr>
        <w:t>25</w:t>
      </w:r>
      <w:r w:rsidRPr="007C7C50">
        <w:rPr>
          <w:rFonts w:asciiTheme="minorHAnsi" w:hAnsiTheme="minorHAnsi" w:cs="Arial"/>
          <w:b/>
          <w:szCs w:val="22"/>
        </w:rPr>
        <w:t>% de la masse salariale mensuelle facturée</w:t>
      </w:r>
      <w:r w:rsidRPr="00ED34EE">
        <w:rPr>
          <w:rFonts w:asciiTheme="minorHAnsi" w:hAnsiTheme="minorHAnsi" w:cs="Arial"/>
          <w:szCs w:val="22"/>
        </w:rPr>
        <w:t xml:space="preserve">. </w:t>
      </w:r>
    </w:p>
    <w:sectPr w:rsidR="00493F38" w:rsidRPr="00ED34EE" w:rsidSect="00B94D83">
      <w:headerReference w:type="default" r:id="rId10"/>
      <w:footerReference w:type="default" r:id="rId11"/>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ADF" w:rsidRDefault="00625ADF" w:rsidP="00D456A1">
      <w:r>
        <w:separator/>
      </w:r>
    </w:p>
  </w:endnote>
  <w:endnote w:type="continuationSeparator" w:id="0">
    <w:p w:rsidR="00625ADF" w:rsidRDefault="00625ADF" w:rsidP="00D4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265" w:rsidRDefault="009E0265">
    <w:pPr>
      <w:pStyle w:val="Pieddepage"/>
    </w:pPr>
    <w:r>
      <w:rPr>
        <w:noProof/>
      </w:rPr>
      <w:drawing>
        <wp:anchor distT="0" distB="0" distL="114300" distR="114300" simplePos="0" relativeHeight="251661312" behindDoc="0" locked="0" layoutInCell="1" allowOverlap="1" wp14:anchorId="5FA55E4F" wp14:editId="661FDC61">
          <wp:simplePos x="0" y="0"/>
          <wp:positionH relativeFrom="column">
            <wp:posOffset>-137795</wp:posOffset>
          </wp:positionH>
          <wp:positionV relativeFrom="paragraph">
            <wp:posOffset>-41910</wp:posOffset>
          </wp:positionV>
          <wp:extent cx="6238875" cy="918210"/>
          <wp:effectExtent l="0" t="0" r="9525" b="0"/>
          <wp:wrapSquare wrapText="bothSides"/>
          <wp:docPr id="46" name="Image 46"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38875" cy="918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ADF" w:rsidRDefault="00625ADF" w:rsidP="00D456A1">
      <w:r>
        <w:separator/>
      </w:r>
    </w:p>
  </w:footnote>
  <w:footnote w:type="continuationSeparator" w:id="0">
    <w:p w:rsidR="00625ADF" w:rsidRDefault="00625ADF" w:rsidP="00D45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265" w:rsidRDefault="00625ADF">
    <w:pPr>
      <w:pStyle w:val="En-tte"/>
    </w:pPr>
    <w:sdt>
      <w:sdtPr>
        <w:id w:val="752945143"/>
        <w:docPartObj>
          <w:docPartGallery w:val="Page Numbers (Margins)"/>
          <w:docPartUnique/>
        </w:docPartObj>
      </w:sdtPr>
      <w:sdtEndPr/>
      <w:sdtContent>
        <w:r w:rsidR="009E0265">
          <w:rPr>
            <w:noProof/>
          </w:rPr>
          <mc:AlternateContent>
            <mc:Choice Requires="wps">
              <w:drawing>
                <wp:anchor distT="0" distB="0" distL="114300" distR="114300" simplePos="0" relativeHeight="251663360" behindDoc="0" locked="0" layoutInCell="0" allowOverlap="1" wp14:anchorId="074D8D11" wp14:editId="45298A2F">
                  <wp:simplePos x="0" y="0"/>
                  <wp:positionH relativeFrom="rightMargin">
                    <wp:align>center</wp:align>
                  </wp:positionH>
                  <wp:positionV relativeFrom="page">
                    <wp:align>center</wp:align>
                  </wp:positionV>
                  <wp:extent cx="762000" cy="895350"/>
                  <wp:effectExtent l="0" t="0" r="0" b="0"/>
                  <wp:wrapNone/>
                  <wp:docPr id="3138" name="Rectangle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9E0265" w:rsidRDefault="009E0265">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ED417C" w:rsidRPr="00ED417C">
                                    <w:rPr>
                                      <w:rFonts w:asciiTheme="majorHAnsi" w:eastAsiaTheme="majorEastAsia" w:hAnsiTheme="majorHAnsi" w:cstheme="majorBidi"/>
                                      <w:noProof/>
                                      <w:sz w:val="48"/>
                                      <w:szCs w:val="48"/>
                                    </w:rPr>
                                    <w:t>4</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8"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rsidR="009E0265" w:rsidRDefault="009E0265">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ED417C" w:rsidRPr="00ED417C">
                              <w:rPr>
                                <w:rFonts w:asciiTheme="majorHAnsi" w:eastAsiaTheme="majorEastAsia" w:hAnsiTheme="majorHAnsi" w:cstheme="majorBidi"/>
                                <w:noProof/>
                                <w:sz w:val="48"/>
                                <w:szCs w:val="48"/>
                              </w:rPr>
                              <w:t>4</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9E0265">
      <w:rPr>
        <w:noProof/>
      </w:rPr>
      <w:drawing>
        <wp:anchor distT="0" distB="0" distL="114300" distR="114300" simplePos="0" relativeHeight="251659264" behindDoc="0" locked="0" layoutInCell="1" allowOverlap="1" wp14:anchorId="65A71213" wp14:editId="556D5D69">
          <wp:simplePos x="0" y="0"/>
          <wp:positionH relativeFrom="column">
            <wp:posOffset>-785495</wp:posOffset>
          </wp:positionH>
          <wp:positionV relativeFrom="paragraph">
            <wp:posOffset>-297180</wp:posOffset>
          </wp:positionV>
          <wp:extent cx="7553325" cy="902970"/>
          <wp:effectExtent l="0" t="0" r="9525" b="0"/>
          <wp:wrapSquare wrapText="bothSides"/>
          <wp:docPr id="1" name="Image 1"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21.75pt;height:47.25pt;visibility:visible" o:bullet="t">
        <v:imagedata r:id="rId1" o:title=""/>
      </v:shape>
    </w:pict>
  </w:numPicBullet>
  <w:numPicBullet w:numPicBulletId="1">
    <w:pict>
      <v:shape id="_x0000_i1188" type="#_x0000_t75" style="width:9.75pt;height:9.75pt" o:bullet="t">
        <v:imagedata r:id="rId2" o:title="BD21298_"/>
      </v:shape>
    </w:pict>
  </w:numPicBullet>
  <w:numPicBullet w:numPicBulletId="2">
    <w:pict>
      <v:shape id="_x0000_i1189" type="#_x0000_t75" style="width:9.75pt;height:9.75pt" o:bullet="t">
        <v:imagedata r:id="rId3" o:title="BD21294_"/>
      </v:shape>
    </w:pict>
  </w:numPicBullet>
  <w:abstractNum w:abstractNumId="0">
    <w:nsid w:val="07FA2935"/>
    <w:multiLevelType w:val="hybridMultilevel"/>
    <w:tmpl w:val="8AF458C6"/>
    <w:lvl w:ilvl="0" w:tplc="040C0003">
      <w:start w:val="1"/>
      <w:numFmt w:val="bullet"/>
      <w:lvlText w:val="o"/>
      <w:lvlJc w:val="left"/>
      <w:pPr>
        <w:ind w:left="1428" w:hanging="360"/>
      </w:pPr>
      <w:rPr>
        <w:rFonts w:ascii="Courier New" w:hAnsi="Courier New" w:cs="Courier New" w:hint="default"/>
        <w:color w:val="auto"/>
        <w:sz w:val="20"/>
        <w:szCs w:val="2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214F05A9"/>
    <w:multiLevelType w:val="hybridMultilevel"/>
    <w:tmpl w:val="A70C16B6"/>
    <w:lvl w:ilvl="0" w:tplc="FACE48D0">
      <w:start w:val="1"/>
      <w:numFmt w:val="bullet"/>
      <w:lvlText w:val=""/>
      <w:lvlPicBulletId w:val="0"/>
      <w:lvlJc w:val="left"/>
      <w:pPr>
        <w:ind w:left="1068" w:hanging="360"/>
      </w:pPr>
      <w:rPr>
        <w:rFonts w:ascii="Symbol" w:hAnsi="Symbol" w:hint="default"/>
        <w:color w:val="auto"/>
        <w:lang w:val="fr-FR"/>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A6C3E1B"/>
    <w:multiLevelType w:val="hybridMultilevel"/>
    <w:tmpl w:val="B1326B5C"/>
    <w:lvl w:ilvl="0" w:tplc="2DDA4A1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2ADC7A83"/>
    <w:multiLevelType w:val="hybridMultilevel"/>
    <w:tmpl w:val="C49C410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D096EF9"/>
    <w:multiLevelType w:val="hybridMultilevel"/>
    <w:tmpl w:val="D1648850"/>
    <w:lvl w:ilvl="0" w:tplc="F85446CE">
      <w:start w:val="1"/>
      <w:numFmt w:val="decimal"/>
      <w:lvlText w:val="%1."/>
      <w:lvlJc w:val="left"/>
      <w:pPr>
        <w:tabs>
          <w:tab w:val="num" w:pos="927"/>
        </w:tabs>
        <w:ind w:left="927" w:hanging="360"/>
      </w:pPr>
      <w:rPr>
        <w:rFonts w:cs="Times New Roman"/>
        <w:b/>
      </w:rPr>
    </w:lvl>
    <w:lvl w:ilvl="1" w:tplc="040C0019">
      <w:start w:val="1"/>
      <w:numFmt w:val="lowerLetter"/>
      <w:lvlText w:val="%2."/>
      <w:lvlJc w:val="left"/>
      <w:pPr>
        <w:tabs>
          <w:tab w:val="num" w:pos="1647"/>
        </w:tabs>
        <w:ind w:left="1647" w:hanging="360"/>
      </w:pPr>
      <w:rPr>
        <w:rFonts w:cs="Times New Roman"/>
      </w:rPr>
    </w:lvl>
    <w:lvl w:ilvl="2" w:tplc="040C001B">
      <w:start w:val="1"/>
      <w:numFmt w:val="lowerRoman"/>
      <w:lvlText w:val="%3."/>
      <w:lvlJc w:val="right"/>
      <w:pPr>
        <w:tabs>
          <w:tab w:val="num" w:pos="2367"/>
        </w:tabs>
        <w:ind w:left="2367" w:hanging="180"/>
      </w:pPr>
      <w:rPr>
        <w:rFonts w:cs="Times New Roman"/>
      </w:rPr>
    </w:lvl>
    <w:lvl w:ilvl="3" w:tplc="040C000F">
      <w:start w:val="1"/>
      <w:numFmt w:val="decimal"/>
      <w:lvlText w:val="%4."/>
      <w:lvlJc w:val="left"/>
      <w:pPr>
        <w:tabs>
          <w:tab w:val="num" w:pos="3087"/>
        </w:tabs>
        <w:ind w:left="3087" w:hanging="360"/>
      </w:pPr>
      <w:rPr>
        <w:rFonts w:cs="Times New Roman"/>
      </w:rPr>
    </w:lvl>
    <w:lvl w:ilvl="4" w:tplc="040C0019">
      <w:start w:val="1"/>
      <w:numFmt w:val="lowerLetter"/>
      <w:lvlText w:val="%5."/>
      <w:lvlJc w:val="left"/>
      <w:pPr>
        <w:tabs>
          <w:tab w:val="num" w:pos="3807"/>
        </w:tabs>
        <w:ind w:left="3807" w:hanging="360"/>
      </w:pPr>
      <w:rPr>
        <w:rFonts w:cs="Times New Roman"/>
      </w:rPr>
    </w:lvl>
    <w:lvl w:ilvl="5" w:tplc="040C001B">
      <w:start w:val="1"/>
      <w:numFmt w:val="lowerRoman"/>
      <w:lvlText w:val="%6."/>
      <w:lvlJc w:val="right"/>
      <w:pPr>
        <w:tabs>
          <w:tab w:val="num" w:pos="4527"/>
        </w:tabs>
        <w:ind w:left="4527" w:hanging="180"/>
      </w:pPr>
      <w:rPr>
        <w:rFonts w:cs="Times New Roman"/>
      </w:rPr>
    </w:lvl>
    <w:lvl w:ilvl="6" w:tplc="040C000F">
      <w:start w:val="1"/>
      <w:numFmt w:val="decimal"/>
      <w:lvlText w:val="%7."/>
      <w:lvlJc w:val="left"/>
      <w:pPr>
        <w:tabs>
          <w:tab w:val="num" w:pos="5247"/>
        </w:tabs>
        <w:ind w:left="5247" w:hanging="360"/>
      </w:pPr>
      <w:rPr>
        <w:rFonts w:cs="Times New Roman"/>
      </w:rPr>
    </w:lvl>
    <w:lvl w:ilvl="7" w:tplc="040C0019">
      <w:start w:val="1"/>
      <w:numFmt w:val="lowerLetter"/>
      <w:lvlText w:val="%8."/>
      <w:lvlJc w:val="left"/>
      <w:pPr>
        <w:tabs>
          <w:tab w:val="num" w:pos="5967"/>
        </w:tabs>
        <w:ind w:left="5967" w:hanging="360"/>
      </w:pPr>
      <w:rPr>
        <w:rFonts w:cs="Times New Roman"/>
      </w:rPr>
    </w:lvl>
    <w:lvl w:ilvl="8" w:tplc="040C001B">
      <w:start w:val="1"/>
      <w:numFmt w:val="lowerRoman"/>
      <w:lvlText w:val="%9."/>
      <w:lvlJc w:val="right"/>
      <w:pPr>
        <w:tabs>
          <w:tab w:val="num" w:pos="6687"/>
        </w:tabs>
        <w:ind w:left="6687" w:hanging="180"/>
      </w:pPr>
      <w:rPr>
        <w:rFonts w:cs="Times New Roman"/>
      </w:rPr>
    </w:lvl>
  </w:abstractNum>
  <w:abstractNum w:abstractNumId="5">
    <w:nsid w:val="3AC671BE"/>
    <w:multiLevelType w:val="hybridMultilevel"/>
    <w:tmpl w:val="CC4C05F0"/>
    <w:lvl w:ilvl="0" w:tplc="FACE48D0">
      <w:start w:val="1"/>
      <w:numFmt w:val="bullet"/>
      <w:lvlText w:val=""/>
      <w:lvlPicBulletId w:val="0"/>
      <w:lvlJc w:val="left"/>
      <w:pPr>
        <w:ind w:left="1428" w:hanging="360"/>
      </w:pPr>
      <w:rPr>
        <w:rFonts w:ascii="Symbol" w:hAnsi="Symbol" w:hint="default"/>
        <w:color w:val="auto"/>
        <w:lang w:val="fr-FR"/>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3E561B59"/>
    <w:multiLevelType w:val="hybridMultilevel"/>
    <w:tmpl w:val="A94C7B8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407346DB"/>
    <w:multiLevelType w:val="singleLevel"/>
    <w:tmpl w:val="FAEA7372"/>
    <w:lvl w:ilvl="0">
      <w:start w:val="1"/>
      <w:numFmt w:val="bullet"/>
      <w:pStyle w:val="Puce"/>
      <w:lvlText w:val=""/>
      <w:lvlJc w:val="left"/>
      <w:pPr>
        <w:tabs>
          <w:tab w:val="num" w:pos="644"/>
        </w:tabs>
        <w:ind w:left="567" w:hanging="283"/>
      </w:pPr>
      <w:rPr>
        <w:rFonts w:ascii="Symbol" w:hAnsi="Symbol" w:hint="default"/>
        <w:sz w:val="22"/>
      </w:rPr>
    </w:lvl>
  </w:abstractNum>
  <w:abstractNum w:abstractNumId="8">
    <w:nsid w:val="463C2F30"/>
    <w:multiLevelType w:val="hybridMultilevel"/>
    <w:tmpl w:val="5E28BFEC"/>
    <w:lvl w:ilvl="0" w:tplc="319223D8">
      <w:numFmt w:val="bullet"/>
      <w:lvlText w:val=""/>
      <w:lvlPicBulletId w:val="0"/>
      <w:lvlJc w:val="left"/>
      <w:pPr>
        <w:ind w:left="1428" w:hanging="360"/>
      </w:pPr>
      <w:rPr>
        <w:rFonts w:ascii="Symbol" w:eastAsiaTheme="minorHAnsi" w:hAnsi="Symbol" w:hint="default"/>
        <w:b/>
        <w:color w:val="auto"/>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9">
    <w:nsid w:val="555025CB"/>
    <w:multiLevelType w:val="hybridMultilevel"/>
    <w:tmpl w:val="E6108D8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nsid w:val="592108B4"/>
    <w:multiLevelType w:val="hybridMultilevel"/>
    <w:tmpl w:val="140A2022"/>
    <w:lvl w:ilvl="0" w:tplc="3DAC7730">
      <w:start w:val="1"/>
      <w:numFmt w:val="bullet"/>
      <w:lvlText w:val=""/>
      <w:lvlPicBulletId w:val="2"/>
      <w:lvlJc w:val="left"/>
      <w:pPr>
        <w:ind w:left="2484" w:hanging="360"/>
      </w:pPr>
      <w:rPr>
        <w:rFonts w:ascii="Symbol" w:hAnsi="Symbol" w:hint="default"/>
        <w:color w:val="auto"/>
        <w:sz w:val="22"/>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1">
    <w:nsid w:val="5A9551B7"/>
    <w:multiLevelType w:val="hybridMultilevel"/>
    <w:tmpl w:val="642C6D02"/>
    <w:lvl w:ilvl="0" w:tplc="04090001">
      <w:start w:val="1"/>
      <w:numFmt w:val="bullet"/>
      <w:lvlText w:val=""/>
      <w:lvlPicBulletId w:val="1"/>
      <w:lvlJc w:val="left"/>
      <w:pPr>
        <w:ind w:left="2844" w:hanging="360"/>
      </w:pPr>
      <w:rPr>
        <w:rFonts w:ascii="Symbol" w:hAnsi="Symbol" w:hint="default"/>
        <w:color w:val="auto"/>
        <w:sz w:val="20"/>
        <w:szCs w:val="28"/>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2">
    <w:nsid w:val="5BFC2463"/>
    <w:multiLevelType w:val="hybridMultilevel"/>
    <w:tmpl w:val="49AA646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CB00ABC"/>
    <w:multiLevelType w:val="hybridMultilevel"/>
    <w:tmpl w:val="859E5D5A"/>
    <w:lvl w:ilvl="0" w:tplc="1416F29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6CF284A"/>
    <w:multiLevelType w:val="hybridMultilevel"/>
    <w:tmpl w:val="AD1CA588"/>
    <w:lvl w:ilvl="0" w:tplc="040C0015">
      <w:start w:val="1"/>
      <w:numFmt w:val="upperLetter"/>
      <w:lvlText w:val="%1."/>
      <w:lvlJc w:val="left"/>
      <w:pPr>
        <w:ind w:left="1920" w:hanging="360"/>
      </w:p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num w:numId="1">
    <w:abstractNumId w:val="1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5"/>
  </w:num>
  <w:num w:numId="6">
    <w:abstractNumId w:val="1"/>
  </w:num>
  <w:num w:numId="7">
    <w:abstractNumId w:val="8"/>
  </w:num>
  <w:num w:numId="8">
    <w:abstractNumId w:val="14"/>
  </w:num>
  <w:num w:numId="9">
    <w:abstractNumId w:val="0"/>
  </w:num>
  <w:num w:numId="10">
    <w:abstractNumId w:val="9"/>
  </w:num>
  <w:num w:numId="11">
    <w:abstractNumId w:val="13"/>
  </w:num>
  <w:num w:numId="12">
    <w:abstractNumId w:val="2"/>
  </w:num>
  <w:num w:numId="13">
    <w:abstractNumId w:val="10"/>
  </w:num>
  <w:num w:numId="14">
    <w:abstractNumId w:val="6"/>
  </w:num>
  <w:num w:numId="1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FD"/>
    <w:rsid w:val="000007F4"/>
    <w:rsid w:val="00014065"/>
    <w:rsid w:val="00035521"/>
    <w:rsid w:val="00041017"/>
    <w:rsid w:val="000426B8"/>
    <w:rsid w:val="0005412C"/>
    <w:rsid w:val="0006596D"/>
    <w:rsid w:val="00071428"/>
    <w:rsid w:val="00077C99"/>
    <w:rsid w:val="00096885"/>
    <w:rsid w:val="00097B1B"/>
    <w:rsid w:val="000C38B6"/>
    <w:rsid w:val="000E5E74"/>
    <w:rsid w:val="00116111"/>
    <w:rsid w:val="00137182"/>
    <w:rsid w:val="0014295E"/>
    <w:rsid w:val="0014608E"/>
    <w:rsid w:val="001516B2"/>
    <w:rsid w:val="00152466"/>
    <w:rsid w:val="001560AA"/>
    <w:rsid w:val="00176D27"/>
    <w:rsid w:val="00181144"/>
    <w:rsid w:val="001811A4"/>
    <w:rsid w:val="00183931"/>
    <w:rsid w:val="001A17BC"/>
    <w:rsid w:val="001A4BFC"/>
    <w:rsid w:val="001B2627"/>
    <w:rsid w:val="001B7EE9"/>
    <w:rsid w:val="001C458A"/>
    <w:rsid w:val="001E042F"/>
    <w:rsid w:val="001F4E11"/>
    <w:rsid w:val="00203BA4"/>
    <w:rsid w:val="00212E49"/>
    <w:rsid w:val="00215A18"/>
    <w:rsid w:val="00244830"/>
    <w:rsid w:val="00250202"/>
    <w:rsid w:val="00252301"/>
    <w:rsid w:val="0028645A"/>
    <w:rsid w:val="00290EDC"/>
    <w:rsid w:val="002914BE"/>
    <w:rsid w:val="002B691B"/>
    <w:rsid w:val="002C1F66"/>
    <w:rsid w:val="002C79A6"/>
    <w:rsid w:val="002E621F"/>
    <w:rsid w:val="002F04AC"/>
    <w:rsid w:val="00300B7C"/>
    <w:rsid w:val="003309E3"/>
    <w:rsid w:val="00336FAF"/>
    <w:rsid w:val="00346201"/>
    <w:rsid w:val="003620E5"/>
    <w:rsid w:val="0036531F"/>
    <w:rsid w:val="00367086"/>
    <w:rsid w:val="00395010"/>
    <w:rsid w:val="003A5FD4"/>
    <w:rsid w:val="003A6B90"/>
    <w:rsid w:val="003C4AED"/>
    <w:rsid w:val="003E2895"/>
    <w:rsid w:val="003F5C42"/>
    <w:rsid w:val="003F792E"/>
    <w:rsid w:val="00402D6B"/>
    <w:rsid w:val="0041104F"/>
    <w:rsid w:val="0041509C"/>
    <w:rsid w:val="004155C9"/>
    <w:rsid w:val="00426B18"/>
    <w:rsid w:val="004335E9"/>
    <w:rsid w:val="004618E4"/>
    <w:rsid w:val="00466B74"/>
    <w:rsid w:val="00477471"/>
    <w:rsid w:val="00482047"/>
    <w:rsid w:val="004836F7"/>
    <w:rsid w:val="0049129C"/>
    <w:rsid w:val="00493F38"/>
    <w:rsid w:val="004A3E6E"/>
    <w:rsid w:val="004B68EA"/>
    <w:rsid w:val="004E2157"/>
    <w:rsid w:val="004E275C"/>
    <w:rsid w:val="004F3C48"/>
    <w:rsid w:val="00502E86"/>
    <w:rsid w:val="005127C0"/>
    <w:rsid w:val="00512A82"/>
    <w:rsid w:val="0053603D"/>
    <w:rsid w:val="005774AB"/>
    <w:rsid w:val="00586C18"/>
    <w:rsid w:val="005928FC"/>
    <w:rsid w:val="00595241"/>
    <w:rsid w:val="005A3531"/>
    <w:rsid w:val="005B0461"/>
    <w:rsid w:val="005B3C94"/>
    <w:rsid w:val="005E259D"/>
    <w:rsid w:val="005E3BA6"/>
    <w:rsid w:val="005F44F1"/>
    <w:rsid w:val="0060198D"/>
    <w:rsid w:val="00606E2F"/>
    <w:rsid w:val="006143DE"/>
    <w:rsid w:val="0061532B"/>
    <w:rsid w:val="00625ADF"/>
    <w:rsid w:val="0063016C"/>
    <w:rsid w:val="00630B27"/>
    <w:rsid w:val="00633C60"/>
    <w:rsid w:val="00652BC8"/>
    <w:rsid w:val="00661179"/>
    <w:rsid w:val="00661545"/>
    <w:rsid w:val="006726A4"/>
    <w:rsid w:val="00684339"/>
    <w:rsid w:val="006846AA"/>
    <w:rsid w:val="006872C7"/>
    <w:rsid w:val="006A2250"/>
    <w:rsid w:val="006A3A2D"/>
    <w:rsid w:val="006A539B"/>
    <w:rsid w:val="006C400F"/>
    <w:rsid w:val="006D40B4"/>
    <w:rsid w:val="006F3024"/>
    <w:rsid w:val="006F4F67"/>
    <w:rsid w:val="00720F6A"/>
    <w:rsid w:val="00731EDA"/>
    <w:rsid w:val="0074565F"/>
    <w:rsid w:val="00750003"/>
    <w:rsid w:val="00750215"/>
    <w:rsid w:val="0078682A"/>
    <w:rsid w:val="00792265"/>
    <w:rsid w:val="007961D7"/>
    <w:rsid w:val="007A01CC"/>
    <w:rsid w:val="007B271D"/>
    <w:rsid w:val="007B31C4"/>
    <w:rsid w:val="007C61AF"/>
    <w:rsid w:val="007C7C50"/>
    <w:rsid w:val="007D2F81"/>
    <w:rsid w:val="007F56E6"/>
    <w:rsid w:val="0080748A"/>
    <w:rsid w:val="0082100A"/>
    <w:rsid w:val="00860055"/>
    <w:rsid w:val="0087020D"/>
    <w:rsid w:val="008942F8"/>
    <w:rsid w:val="008A03A2"/>
    <w:rsid w:val="008A1BA7"/>
    <w:rsid w:val="008A1BC1"/>
    <w:rsid w:val="008A2C08"/>
    <w:rsid w:val="008C1E7B"/>
    <w:rsid w:val="008C4043"/>
    <w:rsid w:val="008D1FFD"/>
    <w:rsid w:val="008D6047"/>
    <w:rsid w:val="008D606D"/>
    <w:rsid w:val="008D6E72"/>
    <w:rsid w:val="008E5E6C"/>
    <w:rsid w:val="008E69DE"/>
    <w:rsid w:val="009144D3"/>
    <w:rsid w:val="0093629A"/>
    <w:rsid w:val="00937974"/>
    <w:rsid w:val="00947184"/>
    <w:rsid w:val="0095083D"/>
    <w:rsid w:val="009762EC"/>
    <w:rsid w:val="009C2629"/>
    <w:rsid w:val="009C5A20"/>
    <w:rsid w:val="009E0265"/>
    <w:rsid w:val="009E70A6"/>
    <w:rsid w:val="009E70E0"/>
    <w:rsid w:val="009E725D"/>
    <w:rsid w:val="00A1739F"/>
    <w:rsid w:val="00A72343"/>
    <w:rsid w:val="00A7252E"/>
    <w:rsid w:val="00A94394"/>
    <w:rsid w:val="00AB08F3"/>
    <w:rsid w:val="00AB2E7B"/>
    <w:rsid w:val="00AB5C95"/>
    <w:rsid w:val="00AC4636"/>
    <w:rsid w:val="00AC657E"/>
    <w:rsid w:val="00AD5C86"/>
    <w:rsid w:val="00AF3EDA"/>
    <w:rsid w:val="00B01B00"/>
    <w:rsid w:val="00B107E2"/>
    <w:rsid w:val="00B30F5E"/>
    <w:rsid w:val="00B32FD4"/>
    <w:rsid w:val="00B50F4E"/>
    <w:rsid w:val="00B51BD6"/>
    <w:rsid w:val="00B57CE0"/>
    <w:rsid w:val="00B62F38"/>
    <w:rsid w:val="00B63ECD"/>
    <w:rsid w:val="00B67D22"/>
    <w:rsid w:val="00B846BA"/>
    <w:rsid w:val="00B85C52"/>
    <w:rsid w:val="00B94D83"/>
    <w:rsid w:val="00BA3C05"/>
    <w:rsid w:val="00BA71F4"/>
    <w:rsid w:val="00BC53FF"/>
    <w:rsid w:val="00BE0385"/>
    <w:rsid w:val="00BE2563"/>
    <w:rsid w:val="00BF4AEA"/>
    <w:rsid w:val="00C1254F"/>
    <w:rsid w:val="00C1696D"/>
    <w:rsid w:val="00C24CF7"/>
    <w:rsid w:val="00C30A93"/>
    <w:rsid w:val="00C31EEF"/>
    <w:rsid w:val="00C3285D"/>
    <w:rsid w:val="00C36464"/>
    <w:rsid w:val="00C546A9"/>
    <w:rsid w:val="00C55998"/>
    <w:rsid w:val="00C56DCC"/>
    <w:rsid w:val="00C7166B"/>
    <w:rsid w:val="00C80B15"/>
    <w:rsid w:val="00CA1BC5"/>
    <w:rsid w:val="00CB5781"/>
    <w:rsid w:val="00CE16D3"/>
    <w:rsid w:val="00CF7A09"/>
    <w:rsid w:val="00D2440F"/>
    <w:rsid w:val="00D25C3D"/>
    <w:rsid w:val="00D32486"/>
    <w:rsid w:val="00D456A1"/>
    <w:rsid w:val="00D6390D"/>
    <w:rsid w:val="00D64898"/>
    <w:rsid w:val="00D65B70"/>
    <w:rsid w:val="00D65CA9"/>
    <w:rsid w:val="00D65E25"/>
    <w:rsid w:val="00D70855"/>
    <w:rsid w:val="00D70889"/>
    <w:rsid w:val="00D80F7B"/>
    <w:rsid w:val="00D93CA7"/>
    <w:rsid w:val="00DB1372"/>
    <w:rsid w:val="00DE6CEC"/>
    <w:rsid w:val="00E13ECB"/>
    <w:rsid w:val="00E22E16"/>
    <w:rsid w:val="00E304CD"/>
    <w:rsid w:val="00E548C0"/>
    <w:rsid w:val="00E77391"/>
    <w:rsid w:val="00E81CFF"/>
    <w:rsid w:val="00EA692C"/>
    <w:rsid w:val="00EB772B"/>
    <w:rsid w:val="00EC2DEA"/>
    <w:rsid w:val="00ED34EE"/>
    <w:rsid w:val="00ED417C"/>
    <w:rsid w:val="00ED5E76"/>
    <w:rsid w:val="00EE48C2"/>
    <w:rsid w:val="00F06323"/>
    <w:rsid w:val="00F10280"/>
    <w:rsid w:val="00F31D67"/>
    <w:rsid w:val="00F3526E"/>
    <w:rsid w:val="00F71F1D"/>
    <w:rsid w:val="00F83A52"/>
    <w:rsid w:val="00F86F06"/>
    <w:rsid w:val="00FB5A3E"/>
    <w:rsid w:val="00FB7CD9"/>
    <w:rsid w:val="00FC6263"/>
    <w:rsid w:val="00FC64B5"/>
    <w:rsid w:val="00FD2196"/>
    <w:rsid w:val="00FF15D4"/>
    <w:rsid w:val="00FF4B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16C"/>
    <w:pPr>
      <w:spacing w:after="0" w:line="240" w:lineRule="auto"/>
    </w:pPr>
    <w:rPr>
      <w:rFonts w:ascii="Times New Roman" w:eastAsia="Calibri" w:hAnsi="Times New Roman" w:cs="Times New Roman"/>
      <w:sz w:val="24"/>
      <w:szCs w:val="24"/>
      <w:lang w:eastAsia="fr-FR"/>
    </w:rPr>
  </w:style>
  <w:style w:type="paragraph" w:styleId="Titre1">
    <w:name w:val="heading 1"/>
    <w:basedOn w:val="Normal"/>
    <w:next w:val="Normal"/>
    <w:link w:val="Titre1Car"/>
    <w:uiPriority w:val="9"/>
    <w:qFormat/>
    <w:rsid w:val="00BA71F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8D60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F15D4"/>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unhideWhenUsed/>
    <w:qFormat/>
    <w:rsid w:val="00D2440F"/>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50215"/>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49129C"/>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3016C"/>
  </w:style>
  <w:style w:type="paragraph" w:styleId="En-tte">
    <w:name w:val="header"/>
    <w:basedOn w:val="Normal"/>
    <w:link w:val="En-tteCar"/>
    <w:uiPriority w:val="99"/>
    <w:unhideWhenUsed/>
    <w:rsid w:val="00D456A1"/>
    <w:pPr>
      <w:tabs>
        <w:tab w:val="center" w:pos="4536"/>
        <w:tab w:val="right" w:pos="9072"/>
      </w:tabs>
    </w:pPr>
  </w:style>
  <w:style w:type="character" w:customStyle="1" w:styleId="En-tteCar">
    <w:name w:val="En-tête Car"/>
    <w:basedOn w:val="Policepardfaut"/>
    <w:link w:val="En-tte"/>
    <w:uiPriority w:val="99"/>
    <w:rsid w:val="00D456A1"/>
    <w:rPr>
      <w:rFonts w:ascii="Times New Roman" w:eastAsia="Calibri" w:hAnsi="Times New Roman" w:cs="Times New Roman"/>
      <w:sz w:val="24"/>
      <w:szCs w:val="24"/>
      <w:lang w:eastAsia="fr-FR"/>
    </w:rPr>
  </w:style>
  <w:style w:type="paragraph" w:styleId="Pieddepage">
    <w:name w:val="footer"/>
    <w:basedOn w:val="Normal"/>
    <w:link w:val="PieddepageCar"/>
    <w:uiPriority w:val="99"/>
    <w:unhideWhenUsed/>
    <w:rsid w:val="00D456A1"/>
    <w:pPr>
      <w:tabs>
        <w:tab w:val="center" w:pos="4536"/>
        <w:tab w:val="right" w:pos="9072"/>
      </w:tabs>
    </w:pPr>
  </w:style>
  <w:style w:type="character" w:customStyle="1" w:styleId="PieddepageCar">
    <w:name w:val="Pied de page Car"/>
    <w:basedOn w:val="Policepardfaut"/>
    <w:link w:val="Pieddepage"/>
    <w:uiPriority w:val="99"/>
    <w:rsid w:val="00D456A1"/>
    <w:rPr>
      <w:rFonts w:ascii="Times New Roman" w:eastAsia="Calibri" w:hAnsi="Times New Roman" w:cs="Times New Roman"/>
      <w:sz w:val="24"/>
      <w:szCs w:val="24"/>
      <w:lang w:eastAsia="fr-FR"/>
    </w:rPr>
  </w:style>
  <w:style w:type="character" w:customStyle="1" w:styleId="Titre1Car">
    <w:name w:val="Titre 1 Car"/>
    <w:basedOn w:val="Policepardfaut"/>
    <w:link w:val="Titre1"/>
    <w:uiPriority w:val="9"/>
    <w:rsid w:val="00BA71F4"/>
    <w:rPr>
      <w:rFonts w:asciiTheme="majorHAnsi" w:eastAsiaTheme="majorEastAsia" w:hAnsiTheme="majorHAnsi" w:cstheme="majorBidi"/>
      <w:b/>
      <w:bCs/>
      <w:color w:val="2E74B5" w:themeColor="accent1" w:themeShade="BF"/>
      <w:sz w:val="28"/>
      <w:szCs w:val="28"/>
      <w:lang w:eastAsia="fr-FR"/>
    </w:rPr>
  </w:style>
  <w:style w:type="character" w:customStyle="1" w:styleId="Titre2Car">
    <w:name w:val="Titre 2 Car"/>
    <w:basedOn w:val="Policepardfaut"/>
    <w:link w:val="Titre2"/>
    <w:uiPriority w:val="9"/>
    <w:rsid w:val="008D6047"/>
    <w:rPr>
      <w:rFonts w:asciiTheme="majorHAnsi" w:eastAsiaTheme="majorEastAsia" w:hAnsiTheme="majorHAnsi" w:cstheme="majorBidi"/>
      <w:color w:val="2E74B5" w:themeColor="accent1" w:themeShade="BF"/>
      <w:sz w:val="26"/>
      <w:szCs w:val="26"/>
      <w:lang w:eastAsia="fr-FR"/>
    </w:rPr>
  </w:style>
  <w:style w:type="table" w:customStyle="1" w:styleId="Tramemoyenne2-Accent21">
    <w:name w:val="Trame moyenne 2 - Accent 21"/>
    <w:basedOn w:val="TableauNormal"/>
    <w:next w:val="Tramemoyenne2-Accent2"/>
    <w:uiPriority w:val="64"/>
    <w:rsid w:val="001839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unhideWhenUsed/>
    <w:rsid w:val="001839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aliases w:val="List,Viñeta1,lp1"/>
    <w:basedOn w:val="Normal"/>
    <w:link w:val="ParagraphedelisteCar"/>
    <w:uiPriority w:val="34"/>
    <w:qFormat/>
    <w:rsid w:val="006F4F6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ParagraphedelisteCar">
    <w:name w:val="Paragraphe de liste Car"/>
    <w:aliases w:val="List Car,Viñeta1 Car,lp1 Car"/>
    <w:basedOn w:val="Policepardfaut"/>
    <w:link w:val="Paragraphedeliste"/>
    <w:uiPriority w:val="34"/>
    <w:locked/>
    <w:rsid w:val="006F4F67"/>
  </w:style>
  <w:style w:type="table" w:styleId="Grilledutableau">
    <w:name w:val="Table Grid"/>
    <w:basedOn w:val="TableauNormal"/>
    <w:uiPriority w:val="39"/>
    <w:rsid w:val="006F4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FB7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2">
    <w:name w:val="Light Grid Accent 2"/>
    <w:basedOn w:val="TableauNormal"/>
    <w:uiPriority w:val="62"/>
    <w:rsid w:val="00C3646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TableLineX">
    <w:name w:val="Table LineX"/>
    <w:basedOn w:val="Normal"/>
    <w:rsid w:val="00630B27"/>
    <w:pPr>
      <w:spacing w:before="40" w:after="40"/>
    </w:pPr>
    <w:rPr>
      <w:rFonts w:ascii="Trebuchet MS" w:eastAsia="Times New Roman" w:hAnsi="Trebuchet MS"/>
      <w:iCs/>
      <w:noProof/>
      <w:sz w:val="22"/>
      <w:lang w:val="en-GB" w:eastAsia="en-US"/>
    </w:rPr>
  </w:style>
  <w:style w:type="table" w:customStyle="1" w:styleId="GridTable6ColorfulAccent5">
    <w:name w:val="Grid Table 6 Colorful Accent 5"/>
    <w:basedOn w:val="TableauNormal"/>
    <w:uiPriority w:val="51"/>
    <w:rsid w:val="0001406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uce">
    <w:name w:val="Puce"/>
    <w:aliases w:val="2,Gr"/>
    <w:basedOn w:val="Normal"/>
    <w:rsid w:val="007961D7"/>
    <w:pPr>
      <w:numPr>
        <w:numId w:val="4"/>
      </w:numPr>
      <w:tabs>
        <w:tab w:val="left" w:pos="567"/>
      </w:tabs>
      <w:spacing w:before="120"/>
      <w:jc w:val="both"/>
    </w:pPr>
    <w:rPr>
      <w:rFonts w:eastAsia="Times New Roman"/>
      <w:snapToGrid w:val="0"/>
      <w:szCs w:val="20"/>
    </w:rPr>
  </w:style>
  <w:style w:type="character" w:customStyle="1" w:styleId="Titre3Car">
    <w:name w:val="Titre 3 Car"/>
    <w:basedOn w:val="Policepardfaut"/>
    <w:link w:val="Titre3"/>
    <w:uiPriority w:val="9"/>
    <w:rsid w:val="00FF15D4"/>
    <w:rPr>
      <w:rFonts w:asciiTheme="majorHAnsi" w:eastAsiaTheme="majorEastAsia" w:hAnsiTheme="majorHAnsi" w:cstheme="majorBidi"/>
      <w:color w:val="1F4D78" w:themeColor="accent1" w:themeShade="7F"/>
      <w:sz w:val="24"/>
      <w:szCs w:val="24"/>
      <w:lang w:eastAsia="fr-FR"/>
    </w:rPr>
  </w:style>
  <w:style w:type="paragraph" w:styleId="Listenumros">
    <w:name w:val="List Number"/>
    <w:basedOn w:val="Normal"/>
    <w:uiPriority w:val="99"/>
    <w:rsid w:val="00E304CD"/>
    <w:pPr>
      <w:spacing w:line="360" w:lineRule="auto"/>
      <w:contextualSpacing/>
    </w:pPr>
    <w:rPr>
      <w:rFonts w:ascii="Arial" w:eastAsia="Times New Roman" w:hAnsi="Arial"/>
      <w:sz w:val="22"/>
      <w:szCs w:val="20"/>
      <w:lang w:val="es-ES" w:eastAsia="pt-BR"/>
    </w:rPr>
  </w:style>
  <w:style w:type="character" w:customStyle="1" w:styleId="Titre4Car">
    <w:name w:val="Titre 4 Car"/>
    <w:basedOn w:val="Policepardfaut"/>
    <w:link w:val="Titre4"/>
    <w:uiPriority w:val="9"/>
    <w:rsid w:val="00D2440F"/>
    <w:rPr>
      <w:rFonts w:asciiTheme="majorHAnsi" w:eastAsiaTheme="majorEastAsia" w:hAnsiTheme="majorHAnsi" w:cstheme="majorBidi"/>
      <w:i/>
      <w:iCs/>
      <w:color w:val="2E74B5" w:themeColor="accent1" w:themeShade="BF"/>
      <w:sz w:val="24"/>
      <w:szCs w:val="24"/>
      <w:lang w:eastAsia="fr-FR"/>
    </w:rPr>
  </w:style>
  <w:style w:type="character" w:customStyle="1" w:styleId="Titre5Car">
    <w:name w:val="Titre 5 Car"/>
    <w:basedOn w:val="Policepardfaut"/>
    <w:link w:val="Titre5"/>
    <w:uiPriority w:val="9"/>
    <w:rsid w:val="00750215"/>
    <w:rPr>
      <w:rFonts w:asciiTheme="majorHAnsi" w:eastAsiaTheme="majorEastAsia" w:hAnsiTheme="majorHAnsi" w:cstheme="majorBidi"/>
      <w:color w:val="2E74B5" w:themeColor="accent1" w:themeShade="BF"/>
      <w:sz w:val="24"/>
      <w:szCs w:val="24"/>
      <w:lang w:eastAsia="fr-FR"/>
    </w:rPr>
  </w:style>
  <w:style w:type="paragraph" w:styleId="En-ttedetabledesmatires">
    <w:name w:val="TOC Heading"/>
    <w:basedOn w:val="Titre1"/>
    <w:next w:val="Normal"/>
    <w:uiPriority w:val="39"/>
    <w:unhideWhenUsed/>
    <w:qFormat/>
    <w:rsid w:val="005B0461"/>
    <w:pPr>
      <w:spacing w:before="240" w:line="259" w:lineRule="auto"/>
      <w:outlineLvl w:val="9"/>
    </w:pPr>
    <w:rPr>
      <w:b w:val="0"/>
      <w:bCs w:val="0"/>
      <w:sz w:val="32"/>
      <w:szCs w:val="32"/>
    </w:rPr>
  </w:style>
  <w:style w:type="paragraph" w:styleId="TM1">
    <w:name w:val="toc 1"/>
    <w:basedOn w:val="Normal"/>
    <w:next w:val="Normal"/>
    <w:autoRedefine/>
    <w:uiPriority w:val="39"/>
    <w:unhideWhenUsed/>
    <w:rsid w:val="005B0461"/>
    <w:pPr>
      <w:spacing w:after="100"/>
    </w:pPr>
  </w:style>
  <w:style w:type="paragraph" w:styleId="TM2">
    <w:name w:val="toc 2"/>
    <w:basedOn w:val="Normal"/>
    <w:next w:val="Normal"/>
    <w:autoRedefine/>
    <w:uiPriority w:val="39"/>
    <w:unhideWhenUsed/>
    <w:rsid w:val="005B0461"/>
    <w:pPr>
      <w:spacing w:after="100"/>
      <w:ind w:left="240"/>
    </w:pPr>
  </w:style>
  <w:style w:type="paragraph" w:styleId="TM3">
    <w:name w:val="toc 3"/>
    <w:basedOn w:val="Normal"/>
    <w:next w:val="Normal"/>
    <w:autoRedefine/>
    <w:uiPriority w:val="39"/>
    <w:unhideWhenUsed/>
    <w:rsid w:val="005B0461"/>
    <w:pPr>
      <w:spacing w:after="100"/>
      <w:ind w:left="480"/>
    </w:pPr>
  </w:style>
  <w:style w:type="character" w:styleId="Lienhypertexte">
    <w:name w:val="Hyperlink"/>
    <w:basedOn w:val="Policepardfaut"/>
    <w:uiPriority w:val="99"/>
    <w:unhideWhenUsed/>
    <w:rsid w:val="005B0461"/>
    <w:rPr>
      <w:color w:val="0563C1" w:themeColor="hyperlink"/>
      <w:u w:val="single"/>
    </w:rPr>
  </w:style>
  <w:style w:type="paragraph" w:styleId="Lgende">
    <w:name w:val="caption"/>
    <w:basedOn w:val="Normal"/>
    <w:next w:val="Normal"/>
    <w:uiPriority w:val="35"/>
    <w:unhideWhenUsed/>
    <w:qFormat/>
    <w:rsid w:val="009E725D"/>
    <w:pPr>
      <w:spacing w:after="200"/>
    </w:pPr>
    <w:rPr>
      <w:i/>
      <w:iCs/>
      <w:color w:val="44546A" w:themeColor="text2"/>
      <w:sz w:val="18"/>
      <w:szCs w:val="18"/>
    </w:rPr>
  </w:style>
  <w:style w:type="paragraph" w:styleId="Tabledesillustrations">
    <w:name w:val="table of figures"/>
    <w:basedOn w:val="Normal"/>
    <w:next w:val="Normal"/>
    <w:uiPriority w:val="99"/>
    <w:unhideWhenUsed/>
    <w:rsid w:val="00336FAF"/>
  </w:style>
  <w:style w:type="character" w:customStyle="1" w:styleId="Titre6Car">
    <w:name w:val="Titre 6 Car"/>
    <w:basedOn w:val="Policepardfaut"/>
    <w:link w:val="Titre6"/>
    <w:uiPriority w:val="9"/>
    <w:rsid w:val="0049129C"/>
    <w:rPr>
      <w:rFonts w:asciiTheme="majorHAnsi" w:eastAsiaTheme="majorEastAsia" w:hAnsiTheme="majorHAnsi" w:cstheme="majorBidi"/>
      <w:color w:val="1F4D78" w:themeColor="accent1" w:themeShade="7F"/>
      <w:sz w:val="24"/>
      <w:szCs w:val="24"/>
      <w:lang w:eastAsia="fr-FR"/>
    </w:rPr>
  </w:style>
  <w:style w:type="paragraph" w:customStyle="1" w:styleId="Default">
    <w:name w:val="Default"/>
    <w:rsid w:val="00E13ECB"/>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EC2DEA"/>
    <w:rPr>
      <w:rFonts w:ascii="Tahoma" w:hAnsi="Tahoma" w:cs="Tahoma"/>
      <w:sz w:val="16"/>
      <w:szCs w:val="16"/>
    </w:rPr>
  </w:style>
  <w:style w:type="character" w:customStyle="1" w:styleId="TextedebullesCar">
    <w:name w:val="Texte de bulles Car"/>
    <w:basedOn w:val="Policepardfaut"/>
    <w:link w:val="Textedebulles"/>
    <w:uiPriority w:val="99"/>
    <w:semiHidden/>
    <w:rsid w:val="00EC2DEA"/>
    <w:rPr>
      <w:rFonts w:ascii="Tahoma" w:eastAsia="Calibri" w:hAnsi="Tahoma" w:cs="Tahoma"/>
      <w:sz w:val="16"/>
      <w:szCs w:val="16"/>
      <w:lang w:eastAsia="fr-FR"/>
    </w:rPr>
  </w:style>
  <w:style w:type="table" w:styleId="Trameclaire-Accent1">
    <w:name w:val="Light Shading Accent 1"/>
    <w:basedOn w:val="TableauNormal"/>
    <w:uiPriority w:val="60"/>
    <w:rsid w:val="00AC657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moyenne2-Accent1">
    <w:name w:val="Medium Shading 2 Accent 1"/>
    <w:basedOn w:val="TableauNormal"/>
    <w:uiPriority w:val="64"/>
    <w:rsid w:val="00C31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1">
    <w:name w:val="Light Grid Accent 1"/>
    <w:basedOn w:val="TableauNormal"/>
    <w:uiPriority w:val="62"/>
    <w:rsid w:val="00C31EE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16C"/>
    <w:pPr>
      <w:spacing w:after="0" w:line="240" w:lineRule="auto"/>
    </w:pPr>
    <w:rPr>
      <w:rFonts w:ascii="Times New Roman" w:eastAsia="Calibri" w:hAnsi="Times New Roman" w:cs="Times New Roman"/>
      <w:sz w:val="24"/>
      <w:szCs w:val="24"/>
      <w:lang w:eastAsia="fr-FR"/>
    </w:rPr>
  </w:style>
  <w:style w:type="paragraph" w:styleId="Titre1">
    <w:name w:val="heading 1"/>
    <w:basedOn w:val="Normal"/>
    <w:next w:val="Normal"/>
    <w:link w:val="Titre1Car"/>
    <w:uiPriority w:val="9"/>
    <w:qFormat/>
    <w:rsid w:val="00BA71F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8D604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F15D4"/>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unhideWhenUsed/>
    <w:qFormat/>
    <w:rsid w:val="00D2440F"/>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50215"/>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49129C"/>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3016C"/>
  </w:style>
  <w:style w:type="paragraph" w:styleId="En-tte">
    <w:name w:val="header"/>
    <w:basedOn w:val="Normal"/>
    <w:link w:val="En-tteCar"/>
    <w:uiPriority w:val="99"/>
    <w:unhideWhenUsed/>
    <w:rsid w:val="00D456A1"/>
    <w:pPr>
      <w:tabs>
        <w:tab w:val="center" w:pos="4536"/>
        <w:tab w:val="right" w:pos="9072"/>
      </w:tabs>
    </w:pPr>
  </w:style>
  <w:style w:type="character" w:customStyle="1" w:styleId="En-tteCar">
    <w:name w:val="En-tête Car"/>
    <w:basedOn w:val="Policepardfaut"/>
    <w:link w:val="En-tte"/>
    <w:uiPriority w:val="99"/>
    <w:rsid w:val="00D456A1"/>
    <w:rPr>
      <w:rFonts w:ascii="Times New Roman" w:eastAsia="Calibri" w:hAnsi="Times New Roman" w:cs="Times New Roman"/>
      <w:sz w:val="24"/>
      <w:szCs w:val="24"/>
      <w:lang w:eastAsia="fr-FR"/>
    </w:rPr>
  </w:style>
  <w:style w:type="paragraph" w:styleId="Pieddepage">
    <w:name w:val="footer"/>
    <w:basedOn w:val="Normal"/>
    <w:link w:val="PieddepageCar"/>
    <w:uiPriority w:val="99"/>
    <w:unhideWhenUsed/>
    <w:rsid w:val="00D456A1"/>
    <w:pPr>
      <w:tabs>
        <w:tab w:val="center" w:pos="4536"/>
        <w:tab w:val="right" w:pos="9072"/>
      </w:tabs>
    </w:pPr>
  </w:style>
  <w:style w:type="character" w:customStyle="1" w:styleId="PieddepageCar">
    <w:name w:val="Pied de page Car"/>
    <w:basedOn w:val="Policepardfaut"/>
    <w:link w:val="Pieddepage"/>
    <w:uiPriority w:val="99"/>
    <w:rsid w:val="00D456A1"/>
    <w:rPr>
      <w:rFonts w:ascii="Times New Roman" w:eastAsia="Calibri" w:hAnsi="Times New Roman" w:cs="Times New Roman"/>
      <w:sz w:val="24"/>
      <w:szCs w:val="24"/>
      <w:lang w:eastAsia="fr-FR"/>
    </w:rPr>
  </w:style>
  <w:style w:type="character" w:customStyle="1" w:styleId="Titre1Car">
    <w:name w:val="Titre 1 Car"/>
    <w:basedOn w:val="Policepardfaut"/>
    <w:link w:val="Titre1"/>
    <w:uiPriority w:val="9"/>
    <w:rsid w:val="00BA71F4"/>
    <w:rPr>
      <w:rFonts w:asciiTheme="majorHAnsi" w:eastAsiaTheme="majorEastAsia" w:hAnsiTheme="majorHAnsi" w:cstheme="majorBidi"/>
      <w:b/>
      <w:bCs/>
      <w:color w:val="2E74B5" w:themeColor="accent1" w:themeShade="BF"/>
      <w:sz w:val="28"/>
      <w:szCs w:val="28"/>
      <w:lang w:eastAsia="fr-FR"/>
    </w:rPr>
  </w:style>
  <w:style w:type="character" w:customStyle="1" w:styleId="Titre2Car">
    <w:name w:val="Titre 2 Car"/>
    <w:basedOn w:val="Policepardfaut"/>
    <w:link w:val="Titre2"/>
    <w:uiPriority w:val="9"/>
    <w:rsid w:val="008D6047"/>
    <w:rPr>
      <w:rFonts w:asciiTheme="majorHAnsi" w:eastAsiaTheme="majorEastAsia" w:hAnsiTheme="majorHAnsi" w:cstheme="majorBidi"/>
      <w:color w:val="2E74B5" w:themeColor="accent1" w:themeShade="BF"/>
      <w:sz w:val="26"/>
      <w:szCs w:val="26"/>
      <w:lang w:eastAsia="fr-FR"/>
    </w:rPr>
  </w:style>
  <w:style w:type="table" w:customStyle="1" w:styleId="Tramemoyenne2-Accent21">
    <w:name w:val="Trame moyenne 2 - Accent 21"/>
    <w:basedOn w:val="TableauNormal"/>
    <w:next w:val="Tramemoyenne2-Accent2"/>
    <w:uiPriority w:val="64"/>
    <w:rsid w:val="001839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semiHidden/>
    <w:unhideWhenUsed/>
    <w:rsid w:val="001839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aliases w:val="List,Viñeta1,lp1"/>
    <w:basedOn w:val="Normal"/>
    <w:link w:val="ParagraphedelisteCar"/>
    <w:uiPriority w:val="34"/>
    <w:qFormat/>
    <w:rsid w:val="006F4F6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ParagraphedelisteCar">
    <w:name w:val="Paragraphe de liste Car"/>
    <w:aliases w:val="List Car,Viñeta1 Car,lp1 Car"/>
    <w:basedOn w:val="Policepardfaut"/>
    <w:link w:val="Paragraphedeliste"/>
    <w:uiPriority w:val="34"/>
    <w:locked/>
    <w:rsid w:val="006F4F67"/>
  </w:style>
  <w:style w:type="table" w:styleId="Grilledutableau">
    <w:name w:val="Table Grid"/>
    <w:basedOn w:val="TableauNormal"/>
    <w:uiPriority w:val="39"/>
    <w:rsid w:val="006F4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FB7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2">
    <w:name w:val="Light Grid Accent 2"/>
    <w:basedOn w:val="TableauNormal"/>
    <w:uiPriority w:val="62"/>
    <w:rsid w:val="00C3646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TableLineX">
    <w:name w:val="Table LineX"/>
    <w:basedOn w:val="Normal"/>
    <w:rsid w:val="00630B27"/>
    <w:pPr>
      <w:spacing w:before="40" w:after="40"/>
    </w:pPr>
    <w:rPr>
      <w:rFonts w:ascii="Trebuchet MS" w:eastAsia="Times New Roman" w:hAnsi="Trebuchet MS"/>
      <w:iCs/>
      <w:noProof/>
      <w:sz w:val="22"/>
      <w:lang w:val="en-GB" w:eastAsia="en-US"/>
    </w:rPr>
  </w:style>
  <w:style w:type="table" w:customStyle="1" w:styleId="GridTable6ColorfulAccent5">
    <w:name w:val="Grid Table 6 Colorful Accent 5"/>
    <w:basedOn w:val="TableauNormal"/>
    <w:uiPriority w:val="51"/>
    <w:rsid w:val="0001406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uce">
    <w:name w:val="Puce"/>
    <w:aliases w:val="2,Gr"/>
    <w:basedOn w:val="Normal"/>
    <w:rsid w:val="007961D7"/>
    <w:pPr>
      <w:numPr>
        <w:numId w:val="4"/>
      </w:numPr>
      <w:tabs>
        <w:tab w:val="left" w:pos="567"/>
      </w:tabs>
      <w:spacing w:before="120"/>
      <w:jc w:val="both"/>
    </w:pPr>
    <w:rPr>
      <w:rFonts w:eastAsia="Times New Roman"/>
      <w:snapToGrid w:val="0"/>
      <w:szCs w:val="20"/>
    </w:rPr>
  </w:style>
  <w:style w:type="character" w:customStyle="1" w:styleId="Titre3Car">
    <w:name w:val="Titre 3 Car"/>
    <w:basedOn w:val="Policepardfaut"/>
    <w:link w:val="Titre3"/>
    <w:uiPriority w:val="9"/>
    <w:rsid w:val="00FF15D4"/>
    <w:rPr>
      <w:rFonts w:asciiTheme="majorHAnsi" w:eastAsiaTheme="majorEastAsia" w:hAnsiTheme="majorHAnsi" w:cstheme="majorBidi"/>
      <w:color w:val="1F4D78" w:themeColor="accent1" w:themeShade="7F"/>
      <w:sz w:val="24"/>
      <w:szCs w:val="24"/>
      <w:lang w:eastAsia="fr-FR"/>
    </w:rPr>
  </w:style>
  <w:style w:type="paragraph" w:styleId="Listenumros">
    <w:name w:val="List Number"/>
    <w:basedOn w:val="Normal"/>
    <w:uiPriority w:val="99"/>
    <w:rsid w:val="00E304CD"/>
    <w:pPr>
      <w:spacing w:line="360" w:lineRule="auto"/>
      <w:contextualSpacing/>
    </w:pPr>
    <w:rPr>
      <w:rFonts w:ascii="Arial" w:eastAsia="Times New Roman" w:hAnsi="Arial"/>
      <w:sz w:val="22"/>
      <w:szCs w:val="20"/>
      <w:lang w:val="es-ES" w:eastAsia="pt-BR"/>
    </w:rPr>
  </w:style>
  <w:style w:type="character" w:customStyle="1" w:styleId="Titre4Car">
    <w:name w:val="Titre 4 Car"/>
    <w:basedOn w:val="Policepardfaut"/>
    <w:link w:val="Titre4"/>
    <w:uiPriority w:val="9"/>
    <w:rsid w:val="00D2440F"/>
    <w:rPr>
      <w:rFonts w:asciiTheme="majorHAnsi" w:eastAsiaTheme="majorEastAsia" w:hAnsiTheme="majorHAnsi" w:cstheme="majorBidi"/>
      <w:i/>
      <w:iCs/>
      <w:color w:val="2E74B5" w:themeColor="accent1" w:themeShade="BF"/>
      <w:sz w:val="24"/>
      <w:szCs w:val="24"/>
      <w:lang w:eastAsia="fr-FR"/>
    </w:rPr>
  </w:style>
  <w:style w:type="character" w:customStyle="1" w:styleId="Titre5Car">
    <w:name w:val="Titre 5 Car"/>
    <w:basedOn w:val="Policepardfaut"/>
    <w:link w:val="Titre5"/>
    <w:uiPriority w:val="9"/>
    <w:rsid w:val="00750215"/>
    <w:rPr>
      <w:rFonts w:asciiTheme="majorHAnsi" w:eastAsiaTheme="majorEastAsia" w:hAnsiTheme="majorHAnsi" w:cstheme="majorBidi"/>
      <w:color w:val="2E74B5" w:themeColor="accent1" w:themeShade="BF"/>
      <w:sz w:val="24"/>
      <w:szCs w:val="24"/>
      <w:lang w:eastAsia="fr-FR"/>
    </w:rPr>
  </w:style>
  <w:style w:type="paragraph" w:styleId="En-ttedetabledesmatires">
    <w:name w:val="TOC Heading"/>
    <w:basedOn w:val="Titre1"/>
    <w:next w:val="Normal"/>
    <w:uiPriority w:val="39"/>
    <w:unhideWhenUsed/>
    <w:qFormat/>
    <w:rsid w:val="005B0461"/>
    <w:pPr>
      <w:spacing w:before="240" w:line="259" w:lineRule="auto"/>
      <w:outlineLvl w:val="9"/>
    </w:pPr>
    <w:rPr>
      <w:b w:val="0"/>
      <w:bCs w:val="0"/>
      <w:sz w:val="32"/>
      <w:szCs w:val="32"/>
    </w:rPr>
  </w:style>
  <w:style w:type="paragraph" w:styleId="TM1">
    <w:name w:val="toc 1"/>
    <w:basedOn w:val="Normal"/>
    <w:next w:val="Normal"/>
    <w:autoRedefine/>
    <w:uiPriority w:val="39"/>
    <w:unhideWhenUsed/>
    <w:rsid w:val="005B0461"/>
    <w:pPr>
      <w:spacing w:after="100"/>
    </w:pPr>
  </w:style>
  <w:style w:type="paragraph" w:styleId="TM2">
    <w:name w:val="toc 2"/>
    <w:basedOn w:val="Normal"/>
    <w:next w:val="Normal"/>
    <w:autoRedefine/>
    <w:uiPriority w:val="39"/>
    <w:unhideWhenUsed/>
    <w:rsid w:val="005B0461"/>
    <w:pPr>
      <w:spacing w:after="100"/>
      <w:ind w:left="240"/>
    </w:pPr>
  </w:style>
  <w:style w:type="paragraph" w:styleId="TM3">
    <w:name w:val="toc 3"/>
    <w:basedOn w:val="Normal"/>
    <w:next w:val="Normal"/>
    <w:autoRedefine/>
    <w:uiPriority w:val="39"/>
    <w:unhideWhenUsed/>
    <w:rsid w:val="005B0461"/>
    <w:pPr>
      <w:spacing w:after="100"/>
      <w:ind w:left="480"/>
    </w:pPr>
  </w:style>
  <w:style w:type="character" w:styleId="Lienhypertexte">
    <w:name w:val="Hyperlink"/>
    <w:basedOn w:val="Policepardfaut"/>
    <w:uiPriority w:val="99"/>
    <w:unhideWhenUsed/>
    <w:rsid w:val="005B0461"/>
    <w:rPr>
      <w:color w:val="0563C1" w:themeColor="hyperlink"/>
      <w:u w:val="single"/>
    </w:rPr>
  </w:style>
  <w:style w:type="paragraph" w:styleId="Lgende">
    <w:name w:val="caption"/>
    <w:basedOn w:val="Normal"/>
    <w:next w:val="Normal"/>
    <w:uiPriority w:val="35"/>
    <w:unhideWhenUsed/>
    <w:qFormat/>
    <w:rsid w:val="009E725D"/>
    <w:pPr>
      <w:spacing w:after="200"/>
    </w:pPr>
    <w:rPr>
      <w:i/>
      <w:iCs/>
      <w:color w:val="44546A" w:themeColor="text2"/>
      <w:sz w:val="18"/>
      <w:szCs w:val="18"/>
    </w:rPr>
  </w:style>
  <w:style w:type="paragraph" w:styleId="Tabledesillustrations">
    <w:name w:val="table of figures"/>
    <w:basedOn w:val="Normal"/>
    <w:next w:val="Normal"/>
    <w:uiPriority w:val="99"/>
    <w:unhideWhenUsed/>
    <w:rsid w:val="00336FAF"/>
  </w:style>
  <w:style w:type="character" w:customStyle="1" w:styleId="Titre6Car">
    <w:name w:val="Titre 6 Car"/>
    <w:basedOn w:val="Policepardfaut"/>
    <w:link w:val="Titre6"/>
    <w:uiPriority w:val="9"/>
    <w:rsid w:val="0049129C"/>
    <w:rPr>
      <w:rFonts w:asciiTheme="majorHAnsi" w:eastAsiaTheme="majorEastAsia" w:hAnsiTheme="majorHAnsi" w:cstheme="majorBidi"/>
      <w:color w:val="1F4D78" w:themeColor="accent1" w:themeShade="7F"/>
      <w:sz w:val="24"/>
      <w:szCs w:val="24"/>
      <w:lang w:eastAsia="fr-FR"/>
    </w:rPr>
  </w:style>
  <w:style w:type="paragraph" w:customStyle="1" w:styleId="Default">
    <w:name w:val="Default"/>
    <w:rsid w:val="00E13ECB"/>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EC2DEA"/>
    <w:rPr>
      <w:rFonts w:ascii="Tahoma" w:hAnsi="Tahoma" w:cs="Tahoma"/>
      <w:sz w:val="16"/>
      <w:szCs w:val="16"/>
    </w:rPr>
  </w:style>
  <w:style w:type="character" w:customStyle="1" w:styleId="TextedebullesCar">
    <w:name w:val="Texte de bulles Car"/>
    <w:basedOn w:val="Policepardfaut"/>
    <w:link w:val="Textedebulles"/>
    <w:uiPriority w:val="99"/>
    <w:semiHidden/>
    <w:rsid w:val="00EC2DEA"/>
    <w:rPr>
      <w:rFonts w:ascii="Tahoma" w:eastAsia="Calibri" w:hAnsi="Tahoma" w:cs="Tahoma"/>
      <w:sz w:val="16"/>
      <w:szCs w:val="16"/>
      <w:lang w:eastAsia="fr-FR"/>
    </w:rPr>
  </w:style>
  <w:style w:type="table" w:styleId="Trameclaire-Accent1">
    <w:name w:val="Light Shading Accent 1"/>
    <w:basedOn w:val="TableauNormal"/>
    <w:uiPriority w:val="60"/>
    <w:rsid w:val="00AC657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moyenne2-Accent1">
    <w:name w:val="Medium Shading 2 Accent 1"/>
    <w:basedOn w:val="TableauNormal"/>
    <w:uiPriority w:val="64"/>
    <w:rsid w:val="00C31E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1">
    <w:name w:val="Light Grid Accent 1"/>
    <w:basedOn w:val="TableauNormal"/>
    <w:uiPriority w:val="62"/>
    <w:rsid w:val="00C31EE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90911">
      <w:bodyDiv w:val="1"/>
      <w:marLeft w:val="0"/>
      <w:marRight w:val="0"/>
      <w:marTop w:val="0"/>
      <w:marBottom w:val="0"/>
      <w:divBdr>
        <w:top w:val="none" w:sz="0" w:space="0" w:color="auto"/>
        <w:left w:val="none" w:sz="0" w:space="0" w:color="auto"/>
        <w:bottom w:val="none" w:sz="0" w:space="0" w:color="auto"/>
        <w:right w:val="none" w:sz="0" w:space="0" w:color="auto"/>
      </w:divBdr>
    </w:div>
    <w:div w:id="469639834">
      <w:bodyDiv w:val="1"/>
      <w:marLeft w:val="0"/>
      <w:marRight w:val="0"/>
      <w:marTop w:val="0"/>
      <w:marBottom w:val="0"/>
      <w:divBdr>
        <w:top w:val="none" w:sz="0" w:space="0" w:color="auto"/>
        <w:left w:val="none" w:sz="0" w:space="0" w:color="auto"/>
        <w:bottom w:val="none" w:sz="0" w:space="0" w:color="auto"/>
        <w:right w:val="none" w:sz="0" w:space="0" w:color="auto"/>
      </w:divBdr>
    </w:div>
    <w:div w:id="495389802">
      <w:bodyDiv w:val="1"/>
      <w:marLeft w:val="0"/>
      <w:marRight w:val="0"/>
      <w:marTop w:val="0"/>
      <w:marBottom w:val="0"/>
      <w:divBdr>
        <w:top w:val="none" w:sz="0" w:space="0" w:color="auto"/>
        <w:left w:val="none" w:sz="0" w:space="0" w:color="auto"/>
        <w:bottom w:val="none" w:sz="0" w:space="0" w:color="auto"/>
        <w:right w:val="none" w:sz="0" w:space="0" w:color="auto"/>
      </w:divBdr>
    </w:div>
    <w:div w:id="536547797">
      <w:bodyDiv w:val="1"/>
      <w:marLeft w:val="0"/>
      <w:marRight w:val="0"/>
      <w:marTop w:val="0"/>
      <w:marBottom w:val="0"/>
      <w:divBdr>
        <w:top w:val="none" w:sz="0" w:space="0" w:color="auto"/>
        <w:left w:val="none" w:sz="0" w:space="0" w:color="auto"/>
        <w:bottom w:val="none" w:sz="0" w:space="0" w:color="auto"/>
        <w:right w:val="none" w:sz="0" w:space="0" w:color="auto"/>
      </w:divBdr>
    </w:div>
    <w:div w:id="556551058">
      <w:bodyDiv w:val="1"/>
      <w:marLeft w:val="0"/>
      <w:marRight w:val="0"/>
      <w:marTop w:val="0"/>
      <w:marBottom w:val="0"/>
      <w:divBdr>
        <w:top w:val="none" w:sz="0" w:space="0" w:color="auto"/>
        <w:left w:val="none" w:sz="0" w:space="0" w:color="auto"/>
        <w:bottom w:val="none" w:sz="0" w:space="0" w:color="auto"/>
        <w:right w:val="none" w:sz="0" w:space="0" w:color="auto"/>
      </w:divBdr>
    </w:div>
    <w:div w:id="656416979">
      <w:bodyDiv w:val="1"/>
      <w:marLeft w:val="0"/>
      <w:marRight w:val="0"/>
      <w:marTop w:val="0"/>
      <w:marBottom w:val="0"/>
      <w:divBdr>
        <w:top w:val="none" w:sz="0" w:space="0" w:color="auto"/>
        <w:left w:val="none" w:sz="0" w:space="0" w:color="auto"/>
        <w:bottom w:val="none" w:sz="0" w:space="0" w:color="auto"/>
        <w:right w:val="none" w:sz="0" w:space="0" w:color="auto"/>
      </w:divBdr>
    </w:div>
    <w:div w:id="753625783">
      <w:bodyDiv w:val="1"/>
      <w:marLeft w:val="0"/>
      <w:marRight w:val="0"/>
      <w:marTop w:val="0"/>
      <w:marBottom w:val="0"/>
      <w:divBdr>
        <w:top w:val="none" w:sz="0" w:space="0" w:color="auto"/>
        <w:left w:val="none" w:sz="0" w:space="0" w:color="auto"/>
        <w:bottom w:val="none" w:sz="0" w:space="0" w:color="auto"/>
        <w:right w:val="none" w:sz="0" w:space="0" w:color="auto"/>
      </w:divBdr>
    </w:div>
    <w:div w:id="785001316">
      <w:bodyDiv w:val="1"/>
      <w:marLeft w:val="0"/>
      <w:marRight w:val="0"/>
      <w:marTop w:val="0"/>
      <w:marBottom w:val="0"/>
      <w:divBdr>
        <w:top w:val="none" w:sz="0" w:space="0" w:color="auto"/>
        <w:left w:val="none" w:sz="0" w:space="0" w:color="auto"/>
        <w:bottom w:val="none" w:sz="0" w:space="0" w:color="auto"/>
        <w:right w:val="none" w:sz="0" w:space="0" w:color="auto"/>
      </w:divBdr>
    </w:div>
    <w:div w:id="804003359">
      <w:bodyDiv w:val="1"/>
      <w:marLeft w:val="0"/>
      <w:marRight w:val="0"/>
      <w:marTop w:val="0"/>
      <w:marBottom w:val="0"/>
      <w:divBdr>
        <w:top w:val="none" w:sz="0" w:space="0" w:color="auto"/>
        <w:left w:val="none" w:sz="0" w:space="0" w:color="auto"/>
        <w:bottom w:val="none" w:sz="0" w:space="0" w:color="auto"/>
        <w:right w:val="none" w:sz="0" w:space="0" w:color="auto"/>
      </w:divBdr>
    </w:div>
    <w:div w:id="875699461">
      <w:bodyDiv w:val="1"/>
      <w:marLeft w:val="0"/>
      <w:marRight w:val="0"/>
      <w:marTop w:val="0"/>
      <w:marBottom w:val="0"/>
      <w:divBdr>
        <w:top w:val="none" w:sz="0" w:space="0" w:color="auto"/>
        <w:left w:val="none" w:sz="0" w:space="0" w:color="auto"/>
        <w:bottom w:val="none" w:sz="0" w:space="0" w:color="auto"/>
        <w:right w:val="none" w:sz="0" w:space="0" w:color="auto"/>
      </w:divBdr>
    </w:div>
    <w:div w:id="1043863955">
      <w:bodyDiv w:val="1"/>
      <w:marLeft w:val="0"/>
      <w:marRight w:val="0"/>
      <w:marTop w:val="0"/>
      <w:marBottom w:val="0"/>
      <w:divBdr>
        <w:top w:val="none" w:sz="0" w:space="0" w:color="auto"/>
        <w:left w:val="none" w:sz="0" w:space="0" w:color="auto"/>
        <w:bottom w:val="none" w:sz="0" w:space="0" w:color="auto"/>
        <w:right w:val="none" w:sz="0" w:space="0" w:color="auto"/>
      </w:divBdr>
    </w:div>
    <w:div w:id="1154758244">
      <w:bodyDiv w:val="1"/>
      <w:marLeft w:val="0"/>
      <w:marRight w:val="0"/>
      <w:marTop w:val="0"/>
      <w:marBottom w:val="0"/>
      <w:divBdr>
        <w:top w:val="none" w:sz="0" w:space="0" w:color="auto"/>
        <w:left w:val="none" w:sz="0" w:space="0" w:color="auto"/>
        <w:bottom w:val="none" w:sz="0" w:space="0" w:color="auto"/>
        <w:right w:val="none" w:sz="0" w:space="0" w:color="auto"/>
      </w:divBdr>
    </w:div>
    <w:div w:id="1734237925">
      <w:bodyDiv w:val="1"/>
      <w:marLeft w:val="0"/>
      <w:marRight w:val="0"/>
      <w:marTop w:val="0"/>
      <w:marBottom w:val="0"/>
      <w:divBdr>
        <w:top w:val="none" w:sz="0" w:space="0" w:color="auto"/>
        <w:left w:val="none" w:sz="0" w:space="0" w:color="auto"/>
        <w:bottom w:val="none" w:sz="0" w:space="0" w:color="auto"/>
        <w:right w:val="none" w:sz="0" w:space="0" w:color="auto"/>
      </w:divBdr>
    </w:div>
    <w:div w:id="1904565559">
      <w:bodyDiv w:val="1"/>
      <w:marLeft w:val="0"/>
      <w:marRight w:val="0"/>
      <w:marTop w:val="0"/>
      <w:marBottom w:val="0"/>
      <w:divBdr>
        <w:top w:val="none" w:sz="0" w:space="0" w:color="auto"/>
        <w:left w:val="none" w:sz="0" w:space="0" w:color="auto"/>
        <w:bottom w:val="none" w:sz="0" w:space="0" w:color="auto"/>
        <w:right w:val="none" w:sz="0" w:space="0" w:color="auto"/>
      </w:divBdr>
    </w:div>
    <w:div w:id="198804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4.wm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D5535-5198-4E44-8468-A73FB3EAC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Pages>
  <Words>767</Words>
  <Characters>4223</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ecodair</Company>
  <LinksUpToDate>false</LinksUpToDate>
  <CharactersWithSpaces>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DEGBOE</dc:creator>
  <cp:lastModifiedBy>Angelos TAKPITI</cp:lastModifiedBy>
  <cp:revision>35</cp:revision>
  <cp:lastPrinted>2021-10-13T11:20:00Z</cp:lastPrinted>
  <dcterms:created xsi:type="dcterms:W3CDTF">2022-01-21T12:40:00Z</dcterms:created>
  <dcterms:modified xsi:type="dcterms:W3CDTF">2022-01-24T13:48:00Z</dcterms:modified>
</cp:coreProperties>
</file>