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87975" w14:textId="77777777" w:rsidR="004F73D3" w:rsidRDefault="004F73D3" w:rsidP="004F73D3">
      <w:pPr>
        <w:spacing w:line="360" w:lineRule="auto"/>
        <w:jc w:val="center"/>
        <w:rPr>
          <w:rFonts w:ascii="Century Gothic" w:eastAsia="Calibri" w:hAnsi="Century Gothic" w:cs="MV Boli"/>
          <w:b/>
          <w:sz w:val="32"/>
          <w:szCs w:val="18"/>
          <w:lang w:eastAsia="fr-FR"/>
        </w:rPr>
      </w:pPr>
      <w:r w:rsidRPr="004F73D3">
        <w:rPr>
          <w:rFonts w:ascii="Century Gothic" w:eastAsia="Calibri" w:hAnsi="Century Gothic" w:cs="MV Boli"/>
          <w:b/>
          <w:sz w:val="32"/>
          <w:szCs w:val="18"/>
          <w:lang w:eastAsia="fr-FR"/>
        </w:rPr>
        <w:t>GESTION DU CHANGEMENT - CENTRE DE CONTACT</w:t>
      </w:r>
    </w:p>
    <w:p w14:paraId="6D00DFF8" w14:textId="5B0A04D9" w:rsidR="005D34F9" w:rsidRDefault="004F73D3" w:rsidP="004F73D3">
      <w:pPr>
        <w:spacing w:line="360" w:lineRule="auto"/>
        <w:jc w:val="center"/>
        <w:rPr>
          <w:rFonts w:ascii="Century Gothic" w:eastAsia="Calibri" w:hAnsi="Century Gothic" w:cs="MV Boli"/>
          <w:b/>
          <w:sz w:val="28"/>
          <w:szCs w:val="16"/>
          <w:lang w:eastAsia="fr-FR"/>
        </w:rPr>
      </w:pPr>
      <w:r w:rsidRPr="004F73D3">
        <w:rPr>
          <w:rFonts w:ascii="Century Gothic" w:eastAsia="Calibri" w:hAnsi="Century Gothic" w:cs="MV Boli"/>
          <w:b/>
          <w:sz w:val="28"/>
          <w:szCs w:val="16"/>
          <w:lang w:eastAsia="fr-FR"/>
        </w:rPr>
        <w:t xml:space="preserve">2- </w:t>
      </w:r>
      <w:r w:rsidRPr="004F73D3">
        <w:rPr>
          <w:rFonts w:ascii="Century Gothic" w:eastAsia="Calibri" w:hAnsi="Century Gothic" w:cs="MV Boli"/>
          <w:b/>
          <w:sz w:val="28"/>
          <w:szCs w:val="16"/>
          <w:lang w:eastAsia="fr-FR"/>
        </w:rPr>
        <w:t>MECANISME DE CONTROLE DE SLA</w:t>
      </w:r>
    </w:p>
    <w:p w14:paraId="2A68CDF4" w14:textId="3942D8A7" w:rsidR="004407EF" w:rsidRPr="004407EF" w:rsidRDefault="004407EF" w:rsidP="004407EF">
      <w:pPr>
        <w:spacing w:line="360" w:lineRule="auto"/>
        <w:jc w:val="both"/>
        <w:rPr>
          <w:rFonts w:ascii="Century Gothic" w:eastAsia="Calibri" w:hAnsi="Century Gothic" w:cs="MV Boli"/>
          <w:bCs/>
          <w:sz w:val="24"/>
          <w:szCs w:val="14"/>
          <w:lang w:eastAsia="fr-FR"/>
        </w:rPr>
      </w:pPr>
      <w:r>
        <w:rPr>
          <w:rFonts w:ascii="Century Gothic" w:eastAsia="Calibri" w:hAnsi="Century Gothic" w:cs="MV Boli"/>
          <w:bCs/>
          <w:sz w:val="24"/>
          <w:szCs w:val="14"/>
          <w:lang w:eastAsia="fr-FR"/>
        </w:rPr>
        <w:t>Afin de permettre à MTN de mesurer la qualité du support apporté dans la résolution des tickets, les listes non exhaustives de ticket ainsi que leur délai de résolution son mise en place. Toutefois les deux parties doivent se revoir afin d’approfondir et compléter ces SLA</w:t>
      </w:r>
    </w:p>
    <w:tbl>
      <w:tblPr>
        <w:tblW w:w="10439" w:type="dxa"/>
        <w:tblInd w:w="-732" w:type="dxa"/>
        <w:tblCellMar>
          <w:left w:w="70" w:type="dxa"/>
          <w:right w:w="70" w:type="dxa"/>
        </w:tblCellMar>
        <w:tblLook w:val="04A0" w:firstRow="1" w:lastRow="0" w:firstColumn="1" w:lastColumn="0" w:noHBand="0" w:noVBand="1"/>
      </w:tblPr>
      <w:tblGrid>
        <w:gridCol w:w="1653"/>
        <w:gridCol w:w="2268"/>
        <w:gridCol w:w="2126"/>
        <w:gridCol w:w="992"/>
        <w:gridCol w:w="2552"/>
        <w:gridCol w:w="848"/>
      </w:tblGrid>
      <w:tr w:rsidR="004407EF" w:rsidRPr="00AE1946" w14:paraId="14CBA375" w14:textId="77777777" w:rsidTr="004407EF">
        <w:trPr>
          <w:trHeight w:val="299"/>
        </w:trPr>
        <w:tc>
          <w:tcPr>
            <w:tcW w:w="1653" w:type="dxa"/>
            <w:tcBorders>
              <w:top w:val="double" w:sz="6" w:space="0" w:color="974807"/>
              <w:left w:val="double" w:sz="6" w:space="0" w:color="974807"/>
              <w:bottom w:val="nil"/>
              <w:right w:val="double" w:sz="6" w:space="0" w:color="974807"/>
            </w:tcBorders>
            <w:shd w:val="clear" w:color="auto" w:fill="auto"/>
            <w:vAlign w:val="center"/>
            <w:hideMark/>
          </w:tcPr>
          <w:p w14:paraId="35160DB9" w14:textId="77777777" w:rsidR="004407EF" w:rsidRPr="00AE1946" w:rsidRDefault="004407EF" w:rsidP="00932857">
            <w:pPr>
              <w:widowControl w:val="0"/>
              <w:spacing w:after="0" w:line="360" w:lineRule="auto"/>
              <w:jc w:val="both"/>
              <w:rPr>
                <w:rFonts w:cstheme="minorHAnsi"/>
              </w:rPr>
            </w:pPr>
            <w:r w:rsidRPr="00AE1946">
              <w:rPr>
                <w:rFonts w:cstheme="minorHAnsi"/>
              </w:rPr>
              <w:t>CARTOGRAPHIE DES RISQUES</w:t>
            </w:r>
          </w:p>
        </w:tc>
        <w:tc>
          <w:tcPr>
            <w:tcW w:w="2268" w:type="dxa"/>
            <w:tcBorders>
              <w:top w:val="double" w:sz="6" w:space="0" w:color="974807"/>
              <w:left w:val="nil"/>
              <w:bottom w:val="nil"/>
              <w:right w:val="double" w:sz="6" w:space="0" w:color="974807"/>
            </w:tcBorders>
            <w:shd w:val="clear" w:color="auto" w:fill="auto"/>
            <w:noWrap/>
            <w:vAlign w:val="center"/>
            <w:hideMark/>
          </w:tcPr>
          <w:p w14:paraId="2A194A2D" w14:textId="77777777" w:rsidR="004407EF" w:rsidRPr="00AE1946" w:rsidRDefault="004407EF" w:rsidP="00932857">
            <w:pPr>
              <w:widowControl w:val="0"/>
              <w:spacing w:after="0" w:line="360" w:lineRule="auto"/>
              <w:jc w:val="both"/>
              <w:rPr>
                <w:rFonts w:cstheme="minorHAnsi"/>
              </w:rPr>
            </w:pPr>
            <w:r w:rsidRPr="00AE1946">
              <w:rPr>
                <w:rFonts w:cstheme="minorHAnsi"/>
              </w:rPr>
              <w:t>DETAILS</w:t>
            </w:r>
          </w:p>
        </w:tc>
        <w:tc>
          <w:tcPr>
            <w:tcW w:w="2126" w:type="dxa"/>
            <w:tcBorders>
              <w:top w:val="double" w:sz="6" w:space="0" w:color="974807"/>
              <w:left w:val="nil"/>
              <w:bottom w:val="nil"/>
              <w:right w:val="double" w:sz="6" w:space="0" w:color="974807"/>
            </w:tcBorders>
            <w:shd w:val="clear" w:color="auto" w:fill="auto"/>
            <w:noWrap/>
            <w:vAlign w:val="center"/>
            <w:hideMark/>
          </w:tcPr>
          <w:p w14:paraId="273F5D44" w14:textId="77777777" w:rsidR="004407EF" w:rsidRPr="00AE1946" w:rsidRDefault="004407EF" w:rsidP="00932857">
            <w:pPr>
              <w:widowControl w:val="0"/>
              <w:spacing w:after="0" w:line="360" w:lineRule="auto"/>
              <w:jc w:val="both"/>
              <w:rPr>
                <w:rFonts w:cstheme="minorHAnsi"/>
              </w:rPr>
            </w:pPr>
            <w:r w:rsidRPr="00AE1946">
              <w:rPr>
                <w:rFonts w:cstheme="minorHAnsi"/>
              </w:rPr>
              <w:t>IMPACT</w:t>
            </w:r>
          </w:p>
        </w:tc>
        <w:tc>
          <w:tcPr>
            <w:tcW w:w="992" w:type="dxa"/>
            <w:tcBorders>
              <w:top w:val="double" w:sz="6" w:space="0" w:color="974807"/>
              <w:left w:val="nil"/>
              <w:bottom w:val="nil"/>
              <w:right w:val="double" w:sz="6" w:space="0" w:color="974807"/>
            </w:tcBorders>
            <w:shd w:val="clear" w:color="auto" w:fill="auto"/>
            <w:noWrap/>
            <w:vAlign w:val="center"/>
            <w:hideMark/>
          </w:tcPr>
          <w:p w14:paraId="44E9C707" w14:textId="77777777" w:rsidR="004407EF" w:rsidRPr="00AE1946" w:rsidRDefault="004407EF" w:rsidP="00932857">
            <w:pPr>
              <w:widowControl w:val="0"/>
              <w:spacing w:after="0" w:line="360" w:lineRule="auto"/>
              <w:jc w:val="both"/>
              <w:rPr>
                <w:rFonts w:cstheme="minorHAnsi"/>
              </w:rPr>
            </w:pPr>
            <w:r w:rsidRPr="00AE1946">
              <w:rPr>
                <w:rFonts w:cstheme="minorHAnsi"/>
              </w:rPr>
              <w:t>DEGRE</w:t>
            </w:r>
          </w:p>
        </w:tc>
        <w:tc>
          <w:tcPr>
            <w:tcW w:w="2552" w:type="dxa"/>
            <w:tcBorders>
              <w:top w:val="double" w:sz="6" w:space="0" w:color="974807"/>
              <w:left w:val="nil"/>
              <w:bottom w:val="nil"/>
              <w:right w:val="double" w:sz="6" w:space="0" w:color="974807"/>
            </w:tcBorders>
            <w:shd w:val="clear" w:color="auto" w:fill="auto"/>
            <w:vAlign w:val="center"/>
            <w:hideMark/>
          </w:tcPr>
          <w:p w14:paraId="578542C4" w14:textId="77777777" w:rsidR="004407EF" w:rsidRPr="00AE1946" w:rsidRDefault="004407EF" w:rsidP="00932857">
            <w:pPr>
              <w:widowControl w:val="0"/>
              <w:spacing w:after="0" w:line="360" w:lineRule="auto"/>
              <w:jc w:val="both"/>
              <w:rPr>
                <w:rFonts w:cstheme="minorHAnsi"/>
              </w:rPr>
            </w:pPr>
            <w:r w:rsidRPr="00AE1946">
              <w:rPr>
                <w:rFonts w:cstheme="minorHAnsi"/>
              </w:rPr>
              <w:t xml:space="preserve">MESURES/DISPOSITIONS </w:t>
            </w:r>
          </w:p>
        </w:tc>
        <w:tc>
          <w:tcPr>
            <w:tcW w:w="848" w:type="dxa"/>
            <w:tcBorders>
              <w:top w:val="double" w:sz="6" w:space="0" w:color="974807"/>
              <w:left w:val="nil"/>
              <w:bottom w:val="nil"/>
              <w:right w:val="double" w:sz="6" w:space="0" w:color="974807"/>
            </w:tcBorders>
            <w:shd w:val="clear" w:color="auto" w:fill="auto"/>
            <w:vAlign w:val="center"/>
            <w:hideMark/>
          </w:tcPr>
          <w:p w14:paraId="2E5F3045" w14:textId="77777777" w:rsidR="004407EF" w:rsidRPr="00AE1946" w:rsidRDefault="004407EF" w:rsidP="00932857">
            <w:pPr>
              <w:widowControl w:val="0"/>
              <w:spacing w:after="0" w:line="360" w:lineRule="auto"/>
              <w:jc w:val="both"/>
              <w:rPr>
                <w:rFonts w:cstheme="minorHAnsi"/>
              </w:rPr>
            </w:pPr>
            <w:r w:rsidRPr="00AE1946">
              <w:rPr>
                <w:rFonts w:cstheme="minorHAnsi"/>
              </w:rPr>
              <w:t>SLA (mn)</w:t>
            </w:r>
          </w:p>
        </w:tc>
      </w:tr>
      <w:tr w:rsidR="004407EF" w:rsidRPr="00AE1946" w14:paraId="7960EFD2" w14:textId="77777777" w:rsidTr="004407EF">
        <w:trPr>
          <w:trHeight w:val="299"/>
        </w:trPr>
        <w:tc>
          <w:tcPr>
            <w:tcW w:w="1653" w:type="dxa"/>
            <w:vMerge w:val="restart"/>
            <w:tcBorders>
              <w:top w:val="single" w:sz="8" w:space="0" w:color="auto"/>
              <w:left w:val="single" w:sz="8" w:space="0" w:color="auto"/>
              <w:right w:val="double" w:sz="6" w:space="0" w:color="974807"/>
            </w:tcBorders>
            <w:shd w:val="clear" w:color="auto" w:fill="auto"/>
            <w:vAlign w:val="center"/>
            <w:hideMark/>
          </w:tcPr>
          <w:p w14:paraId="634A718E" w14:textId="77777777" w:rsidR="004407EF" w:rsidRPr="00AE1946" w:rsidRDefault="004407EF" w:rsidP="00932857">
            <w:pPr>
              <w:widowControl w:val="0"/>
              <w:spacing w:after="0" w:line="360" w:lineRule="auto"/>
              <w:jc w:val="both"/>
              <w:rPr>
                <w:rFonts w:cstheme="minorHAnsi"/>
              </w:rPr>
            </w:pPr>
            <w:r w:rsidRPr="00AE1946">
              <w:rPr>
                <w:rFonts w:cstheme="minorHAnsi"/>
              </w:rPr>
              <w:t>TECHNIQUES / LOGISTIQUES</w:t>
            </w:r>
          </w:p>
        </w:tc>
        <w:tc>
          <w:tcPr>
            <w:tcW w:w="2268" w:type="dxa"/>
            <w:tcBorders>
              <w:top w:val="single" w:sz="8" w:space="0" w:color="auto"/>
              <w:left w:val="nil"/>
              <w:bottom w:val="double" w:sz="6" w:space="0" w:color="974807"/>
              <w:right w:val="double" w:sz="6" w:space="0" w:color="974807"/>
            </w:tcBorders>
            <w:shd w:val="clear" w:color="auto" w:fill="FFFFFF"/>
            <w:vAlign w:val="center"/>
            <w:hideMark/>
          </w:tcPr>
          <w:p w14:paraId="39F33B50" w14:textId="77777777" w:rsidR="004407EF" w:rsidRPr="00AE1946" w:rsidRDefault="004407EF" w:rsidP="00932857">
            <w:pPr>
              <w:widowControl w:val="0"/>
              <w:spacing w:after="0" w:line="360" w:lineRule="auto"/>
              <w:jc w:val="both"/>
              <w:rPr>
                <w:rFonts w:cstheme="minorHAnsi"/>
              </w:rPr>
            </w:pPr>
            <w:r w:rsidRPr="00AE1946">
              <w:rPr>
                <w:rFonts w:cstheme="minorHAnsi"/>
              </w:rPr>
              <w:t>Interruption de la fourniture d'énergie</w:t>
            </w:r>
          </w:p>
        </w:tc>
        <w:tc>
          <w:tcPr>
            <w:tcW w:w="2126" w:type="dxa"/>
            <w:tcBorders>
              <w:top w:val="single" w:sz="8" w:space="0" w:color="auto"/>
              <w:left w:val="nil"/>
              <w:bottom w:val="double" w:sz="6" w:space="0" w:color="974807"/>
              <w:right w:val="double" w:sz="6" w:space="0" w:color="974807"/>
            </w:tcBorders>
            <w:shd w:val="clear" w:color="auto" w:fill="FFFFFF"/>
            <w:vAlign w:val="center"/>
            <w:hideMark/>
          </w:tcPr>
          <w:p w14:paraId="43374707" w14:textId="77777777" w:rsidR="004407EF" w:rsidRPr="00AE1946" w:rsidRDefault="004407EF" w:rsidP="00932857">
            <w:pPr>
              <w:widowControl w:val="0"/>
              <w:spacing w:after="0" w:line="360" w:lineRule="auto"/>
              <w:jc w:val="both"/>
              <w:rPr>
                <w:rFonts w:cstheme="minorHAnsi"/>
              </w:rPr>
            </w:pPr>
            <w:r w:rsidRPr="00AE1946">
              <w:rPr>
                <w:rFonts w:cstheme="minorHAnsi"/>
              </w:rPr>
              <w:t>Arrêt de production</w:t>
            </w:r>
          </w:p>
        </w:tc>
        <w:tc>
          <w:tcPr>
            <w:tcW w:w="992" w:type="dxa"/>
            <w:tcBorders>
              <w:top w:val="single" w:sz="8" w:space="0" w:color="auto"/>
              <w:left w:val="nil"/>
              <w:bottom w:val="double" w:sz="6" w:space="0" w:color="974807"/>
              <w:right w:val="double" w:sz="6" w:space="0" w:color="974807"/>
            </w:tcBorders>
            <w:shd w:val="clear" w:color="auto" w:fill="FFFFFF"/>
            <w:noWrap/>
            <w:vAlign w:val="center"/>
            <w:hideMark/>
          </w:tcPr>
          <w:p w14:paraId="3AAC9EA7" w14:textId="77777777" w:rsidR="004407EF" w:rsidRPr="00AE1946" w:rsidRDefault="004407EF" w:rsidP="00932857">
            <w:pPr>
              <w:widowControl w:val="0"/>
              <w:spacing w:after="0" w:line="360" w:lineRule="auto"/>
              <w:jc w:val="center"/>
              <w:rPr>
                <w:rFonts w:cstheme="minorHAnsi"/>
              </w:rPr>
            </w:pPr>
            <w:r w:rsidRPr="00AE1946">
              <w:rPr>
                <w:rFonts w:cstheme="minorHAnsi"/>
              </w:rPr>
              <w:t>Faible</w:t>
            </w:r>
          </w:p>
        </w:tc>
        <w:tc>
          <w:tcPr>
            <w:tcW w:w="2552" w:type="dxa"/>
            <w:tcBorders>
              <w:top w:val="single" w:sz="8" w:space="0" w:color="auto"/>
              <w:left w:val="nil"/>
              <w:bottom w:val="double" w:sz="6" w:space="0" w:color="974807"/>
              <w:right w:val="double" w:sz="6" w:space="0" w:color="974807"/>
            </w:tcBorders>
            <w:shd w:val="clear" w:color="auto" w:fill="FFFFFF"/>
            <w:vAlign w:val="center"/>
            <w:hideMark/>
          </w:tcPr>
          <w:p w14:paraId="0B4F2E9C" w14:textId="77777777" w:rsidR="004407EF" w:rsidRPr="00AE1946" w:rsidRDefault="004407EF" w:rsidP="00932857">
            <w:pPr>
              <w:widowControl w:val="0"/>
              <w:spacing w:after="0" w:line="360" w:lineRule="auto"/>
              <w:jc w:val="both"/>
              <w:rPr>
                <w:rFonts w:cstheme="minorHAnsi"/>
              </w:rPr>
            </w:pPr>
            <w:r w:rsidRPr="00AE1946">
              <w:rPr>
                <w:rFonts w:cstheme="minorHAnsi"/>
              </w:rPr>
              <w:t>Relai du groupe Electrogène</w:t>
            </w:r>
          </w:p>
        </w:tc>
        <w:tc>
          <w:tcPr>
            <w:tcW w:w="848" w:type="dxa"/>
            <w:tcBorders>
              <w:top w:val="single" w:sz="8" w:space="0" w:color="auto"/>
              <w:left w:val="nil"/>
              <w:bottom w:val="double" w:sz="6" w:space="0" w:color="974807"/>
              <w:right w:val="single" w:sz="8" w:space="0" w:color="auto"/>
            </w:tcBorders>
            <w:shd w:val="clear" w:color="auto" w:fill="auto"/>
            <w:vAlign w:val="center"/>
            <w:hideMark/>
          </w:tcPr>
          <w:p w14:paraId="77BBC426" w14:textId="77777777" w:rsidR="004407EF" w:rsidRPr="00AE1946" w:rsidRDefault="004407EF" w:rsidP="00932857">
            <w:pPr>
              <w:widowControl w:val="0"/>
              <w:spacing w:after="0" w:line="360" w:lineRule="auto"/>
              <w:jc w:val="center"/>
              <w:rPr>
                <w:rFonts w:cstheme="minorHAnsi"/>
              </w:rPr>
            </w:pPr>
            <w:r w:rsidRPr="00AE1946">
              <w:rPr>
                <w:rFonts w:cstheme="minorHAnsi"/>
              </w:rPr>
              <w:t>5</w:t>
            </w:r>
          </w:p>
        </w:tc>
      </w:tr>
      <w:tr w:rsidR="004407EF" w:rsidRPr="00AE1946" w14:paraId="3072E9B7" w14:textId="77777777" w:rsidTr="004407EF">
        <w:trPr>
          <w:trHeight w:val="299"/>
        </w:trPr>
        <w:tc>
          <w:tcPr>
            <w:tcW w:w="1653" w:type="dxa"/>
            <w:vMerge/>
            <w:tcBorders>
              <w:left w:val="single" w:sz="8" w:space="0" w:color="auto"/>
              <w:right w:val="double" w:sz="6" w:space="0" w:color="974807"/>
            </w:tcBorders>
            <w:shd w:val="clear" w:color="auto" w:fill="auto"/>
            <w:vAlign w:val="center"/>
            <w:hideMark/>
          </w:tcPr>
          <w:p w14:paraId="16DD3B9C" w14:textId="77777777" w:rsidR="004407EF" w:rsidRPr="00AE1946" w:rsidRDefault="004407EF" w:rsidP="00932857">
            <w:pPr>
              <w:widowControl w:val="0"/>
              <w:spacing w:after="0" w:line="360" w:lineRule="auto"/>
              <w:jc w:val="both"/>
              <w:rPr>
                <w:rFonts w:cstheme="minorHAnsi"/>
              </w:rPr>
            </w:pPr>
          </w:p>
        </w:tc>
        <w:tc>
          <w:tcPr>
            <w:tcW w:w="2268" w:type="dxa"/>
            <w:tcBorders>
              <w:top w:val="nil"/>
              <w:left w:val="nil"/>
              <w:bottom w:val="double" w:sz="6" w:space="0" w:color="974807"/>
              <w:right w:val="double" w:sz="6" w:space="0" w:color="974807"/>
            </w:tcBorders>
            <w:shd w:val="clear" w:color="auto" w:fill="FFFFFF"/>
            <w:vAlign w:val="center"/>
            <w:hideMark/>
          </w:tcPr>
          <w:p w14:paraId="40448DF0" w14:textId="77777777" w:rsidR="004407EF" w:rsidRPr="00AE1946" w:rsidRDefault="004407EF" w:rsidP="00932857">
            <w:pPr>
              <w:widowControl w:val="0"/>
              <w:spacing w:after="0" w:line="360" w:lineRule="auto"/>
              <w:jc w:val="both"/>
              <w:rPr>
                <w:rFonts w:cstheme="minorHAnsi"/>
              </w:rPr>
            </w:pPr>
            <w:r w:rsidRPr="00AE1946">
              <w:rPr>
                <w:rFonts w:cstheme="minorHAnsi"/>
              </w:rPr>
              <w:t xml:space="preserve">Panne sur équipement </w:t>
            </w:r>
          </w:p>
        </w:tc>
        <w:tc>
          <w:tcPr>
            <w:tcW w:w="2126" w:type="dxa"/>
            <w:tcBorders>
              <w:top w:val="nil"/>
              <w:left w:val="nil"/>
              <w:bottom w:val="double" w:sz="6" w:space="0" w:color="974807"/>
              <w:right w:val="double" w:sz="6" w:space="0" w:color="974807"/>
            </w:tcBorders>
            <w:shd w:val="clear" w:color="auto" w:fill="FFFFFF"/>
            <w:vAlign w:val="center"/>
            <w:hideMark/>
          </w:tcPr>
          <w:p w14:paraId="210607DB" w14:textId="77777777" w:rsidR="004407EF" w:rsidRPr="00AE1946" w:rsidRDefault="004407EF" w:rsidP="00932857">
            <w:pPr>
              <w:widowControl w:val="0"/>
              <w:spacing w:after="0" w:line="360" w:lineRule="auto"/>
              <w:jc w:val="both"/>
              <w:rPr>
                <w:rFonts w:cstheme="minorHAnsi"/>
              </w:rPr>
            </w:pPr>
            <w:r w:rsidRPr="00AE1946">
              <w:rPr>
                <w:rFonts w:cstheme="minorHAnsi"/>
              </w:rPr>
              <w:t>Arrêt de production</w:t>
            </w:r>
          </w:p>
        </w:tc>
        <w:tc>
          <w:tcPr>
            <w:tcW w:w="992" w:type="dxa"/>
            <w:tcBorders>
              <w:top w:val="nil"/>
              <w:left w:val="nil"/>
              <w:bottom w:val="double" w:sz="6" w:space="0" w:color="974807"/>
              <w:right w:val="double" w:sz="6" w:space="0" w:color="974807"/>
            </w:tcBorders>
            <w:shd w:val="clear" w:color="auto" w:fill="FFFFFF"/>
            <w:noWrap/>
            <w:vAlign w:val="center"/>
            <w:hideMark/>
          </w:tcPr>
          <w:p w14:paraId="7F6823F6" w14:textId="77777777" w:rsidR="004407EF" w:rsidRPr="00AE1946" w:rsidRDefault="004407EF" w:rsidP="00932857">
            <w:pPr>
              <w:widowControl w:val="0"/>
              <w:spacing w:after="0" w:line="360" w:lineRule="auto"/>
              <w:jc w:val="center"/>
              <w:rPr>
                <w:rFonts w:cstheme="minorHAnsi"/>
              </w:rPr>
            </w:pPr>
            <w:r w:rsidRPr="00AE1946">
              <w:rPr>
                <w:rFonts w:cstheme="minorHAnsi"/>
              </w:rPr>
              <w:t>High</w:t>
            </w:r>
          </w:p>
        </w:tc>
        <w:tc>
          <w:tcPr>
            <w:tcW w:w="2552" w:type="dxa"/>
            <w:tcBorders>
              <w:top w:val="nil"/>
              <w:left w:val="nil"/>
              <w:bottom w:val="double" w:sz="6" w:space="0" w:color="974807"/>
              <w:right w:val="double" w:sz="6" w:space="0" w:color="974807"/>
            </w:tcBorders>
            <w:shd w:val="clear" w:color="auto" w:fill="FFFFFF"/>
            <w:vAlign w:val="center"/>
            <w:hideMark/>
          </w:tcPr>
          <w:p w14:paraId="5938988A" w14:textId="77777777" w:rsidR="004407EF" w:rsidRPr="00AE1946" w:rsidRDefault="004407EF" w:rsidP="00932857">
            <w:pPr>
              <w:widowControl w:val="0"/>
              <w:spacing w:after="0" w:line="360" w:lineRule="auto"/>
              <w:jc w:val="both"/>
              <w:rPr>
                <w:rFonts w:cstheme="minorHAnsi"/>
              </w:rPr>
            </w:pPr>
            <w:r w:rsidRPr="00AE1946">
              <w:rPr>
                <w:rFonts w:cstheme="minorHAnsi"/>
              </w:rPr>
              <w:t>Intervention technique</w:t>
            </w:r>
          </w:p>
        </w:tc>
        <w:tc>
          <w:tcPr>
            <w:tcW w:w="848" w:type="dxa"/>
            <w:tcBorders>
              <w:top w:val="nil"/>
              <w:left w:val="nil"/>
              <w:bottom w:val="double" w:sz="6" w:space="0" w:color="974807"/>
              <w:right w:val="single" w:sz="8" w:space="0" w:color="auto"/>
            </w:tcBorders>
            <w:shd w:val="clear" w:color="auto" w:fill="auto"/>
            <w:vAlign w:val="center"/>
            <w:hideMark/>
          </w:tcPr>
          <w:p w14:paraId="6B40CFDB" w14:textId="77777777" w:rsidR="004407EF" w:rsidRPr="00AE1946" w:rsidRDefault="004407EF" w:rsidP="00932857">
            <w:pPr>
              <w:widowControl w:val="0"/>
              <w:spacing w:after="0" w:line="360" w:lineRule="auto"/>
              <w:jc w:val="center"/>
              <w:rPr>
                <w:rFonts w:cstheme="minorHAnsi"/>
              </w:rPr>
            </w:pPr>
            <w:r w:rsidRPr="00AE1946">
              <w:rPr>
                <w:rFonts w:cstheme="minorHAnsi"/>
              </w:rPr>
              <w:t>30</w:t>
            </w:r>
          </w:p>
        </w:tc>
      </w:tr>
      <w:tr w:rsidR="004407EF" w:rsidRPr="00AE1946" w14:paraId="0B666579" w14:textId="77777777" w:rsidTr="004407EF">
        <w:trPr>
          <w:trHeight w:val="299"/>
        </w:trPr>
        <w:tc>
          <w:tcPr>
            <w:tcW w:w="1653" w:type="dxa"/>
            <w:vMerge/>
            <w:tcBorders>
              <w:left w:val="single" w:sz="8" w:space="0" w:color="auto"/>
              <w:right w:val="double" w:sz="6" w:space="0" w:color="974807"/>
            </w:tcBorders>
            <w:shd w:val="clear" w:color="auto" w:fill="auto"/>
            <w:vAlign w:val="center"/>
            <w:hideMark/>
          </w:tcPr>
          <w:p w14:paraId="437CCD59" w14:textId="77777777" w:rsidR="004407EF" w:rsidRPr="00AE1946" w:rsidRDefault="004407EF" w:rsidP="00932857">
            <w:pPr>
              <w:widowControl w:val="0"/>
              <w:spacing w:after="0" w:line="360" w:lineRule="auto"/>
              <w:jc w:val="both"/>
              <w:rPr>
                <w:rFonts w:cstheme="minorHAnsi"/>
              </w:rPr>
            </w:pPr>
          </w:p>
        </w:tc>
        <w:tc>
          <w:tcPr>
            <w:tcW w:w="2268" w:type="dxa"/>
            <w:tcBorders>
              <w:top w:val="nil"/>
              <w:left w:val="nil"/>
              <w:bottom w:val="double" w:sz="6" w:space="0" w:color="974807"/>
              <w:right w:val="double" w:sz="6" w:space="0" w:color="974807"/>
            </w:tcBorders>
            <w:shd w:val="clear" w:color="auto" w:fill="FFFFFF"/>
            <w:vAlign w:val="center"/>
            <w:hideMark/>
          </w:tcPr>
          <w:p w14:paraId="25DEAE31" w14:textId="77777777" w:rsidR="004407EF" w:rsidRPr="00AE1946" w:rsidRDefault="004407EF" w:rsidP="00932857">
            <w:pPr>
              <w:widowControl w:val="0"/>
              <w:spacing w:after="0" w:line="360" w:lineRule="auto"/>
              <w:jc w:val="both"/>
              <w:rPr>
                <w:rFonts w:cstheme="minorHAnsi"/>
              </w:rPr>
            </w:pPr>
            <w:r w:rsidRPr="00AE1946">
              <w:rPr>
                <w:rFonts w:cstheme="minorHAnsi"/>
              </w:rPr>
              <w:t xml:space="preserve">Perte de liaison E1 / Instabilité de la liaison </w:t>
            </w:r>
          </w:p>
        </w:tc>
        <w:tc>
          <w:tcPr>
            <w:tcW w:w="2126" w:type="dxa"/>
            <w:tcBorders>
              <w:top w:val="nil"/>
              <w:left w:val="nil"/>
              <w:bottom w:val="double" w:sz="6" w:space="0" w:color="974807"/>
              <w:right w:val="double" w:sz="6" w:space="0" w:color="974807"/>
            </w:tcBorders>
            <w:shd w:val="clear" w:color="auto" w:fill="FFFFFF"/>
            <w:vAlign w:val="center"/>
            <w:hideMark/>
          </w:tcPr>
          <w:p w14:paraId="6ACD65FD" w14:textId="77777777" w:rsidR="004407EF" w:rsidRPr="00AE1946" w:rsidRDefault="004407EF" w:rsidP="00932857">
            <w:pPr>
              <w:widowControl w:val="0"/>
              <w:spacing w:after="0" w:line="360" w:lineRule="auto"/>
              <w:jc w:val="both"/>
              <w:rPr>
                <w:rFonts w:cstheme="minorHAnsi"/>
              </w:rPr>
            </w:pPr>
            <w:r w:rsidRPr="00AE1946">
              <w:rPr>
                <w:rFonts w:cstheme="minorHAnsi"/>
              </w:rPr>
              <w:t>Coupure d'appels</w:t>
            </w:r>
          </w:p>
        </w:tc>
        <w:tc>
          <w:tcPr>
            <w:tcW w:w="992" w:type="dxa"/>
            <w:tcBorders>
              <w:top w:val="nil"/>
              <w:left w:val="nil"/>
              <w:bottom w:val="double" w:sz="6" w:space="0" w:color="974807"/>
              <w:right w:val="double" w:sz="6" w:space="0" w:color="974807"/>
            </w:tcBorders>
            <w:shd w:val="clear" w:color="auto" w:fill="FFFFFF"/>
            <w:noWrap/>
            <w:vAlign w:val="center"/>
            <w:hideMark/>
          </w:tcPr>
          <w:p w14:paraId="64CE9318" w14:textId="77777777" w:rsidR="004407EF" w:rsidRPr="00AE1946" w:rsidRDefault="004407EF" w:rsidP="00932857">
            <w:pPr>
              <w:widowControl w:val="0"/>
              <w:spacing w:after="0" w:line="360" w:lineRule="auto"/>
              <w:jc w:val="center"/>
              <w:rPr>
                <w:rFonts w:cstheme="minorHAnsi"/>
              </w:rPr>
            </w:pPr>
            <w:r w:rsidRPr="00AE1946">
              <w:rPr>
                <w:rFonts w:cstheme="minorHAnsi"/>
              </w:rPr>
              <w:t>High</w:t>
            </w:r>
          </w:p>
        </w:tc>
        <w:tc>
          <w:tcPr>
            <w:tcW w:w="2552" w:type="dxa"/>
            <w:tcBorders>
              <w:top w:val="nil"/>
              <w:left w:val="nil"/>
              <w:bottom w:val="double" w:sz="6" w:space="0" w:color="974807"/>
              <w:right w:val="double" w:sz="6" w:space="0" w:color="974807"/>
            </w:tcBorders>
            <w:shd w:val="clear" w:color="auto" w:fill="FFFFFF"/>
            <w:vAlign w:val="center"/>
            <w:hideMark/>
          </w:tcPr>
          <w:p w14:paraId="63EDE70B" w14:textId="77777777" w:rsidR="004407EF" w:rsidRPr="00AE1946" w:rsidRDefault="004407EF" w:rsidP="00932857">
            <w:pPr>
              <w:widowControl w:val="0"/>
              <w:spacing w:after="0" w:line="360" w:lineRule="auto"/>
              <w:jc w:val="both"/>
              <w:rPr>
                <w:rFonts w:cstheme="minorHAnsi"/>
              </w:rPr>
            </w:pPr>
            <w:r w:rsidRPr="00AE1946">
              <w:rPr>
                <w:rFonts w:cstheme="minorHAnsi"/>
              </w:rPr>
              <w:t>Alerte client</w:t>
            </w:r>
          </w:p>
        </w:tc>
        <w:tc>
          <w:tcPr>
            <w:tcW w:w="848" w:type="dxa"/>
            <w:tcBorders>
              <w:top w:val="nil"/>
              <w:left w:val="nil"/>
              <w:bottom w:val="double" w:sz="6" w:space="0" w:color="974807"/>
              <w:right w:val="single" w:sz="8" w:space="0" w:color="auto"/>
            </w:tcBorders>
            <w:shd w:val="clear" w:color="auto" w:fill="auto"/>
            <w:vAlign w:val="center"/>
            <w:hideMark/>
          </w:tcPr>
          <w:p w14:paraId="38C57D58" w14:textId="77777777" w:rsidR="004407EF" w:rsidRPr="00AE1946" w:rsidRDefault="004407EF" w:rsidP="00932857">
            <w:pPr>
              <w:widowControl w:val="0"/>
              <w:spacing w:after="0" w:line="360" w:lineRule="auto"/>
              <w:jc w:val="center"/>
              <w:rPr>
                <w:rFonts w:cstheme="minorHAnsi"/>
              </w:rPr>
            </w:pPr>
            <w:r w:rsidRPr="00AE1946">
              <w:rPr>
                <w:rFonts w:cstheme="minorHAnsi"/>
              </w:rPr>
              <w:t>15</w:t>
            </w:r>
          </w:p>
        </w:tc>
      </w:tr>
      <w:tr w:rsidR="004407EF" w:rsidRPr="00AE1946" w14:paraId="4E4C64A5" w14:textId="77777777" w:rsidTr="004407EF">
        <w:trPr>
          <w:trHeight w:val="299"/>
        </w:trPr>
        <w:tc>
          <w:tcPr>
            <w:tcW w:w="1653" w:type="dxa"/>
            <w:vMerge/>
            <w:tcBorders>
              <w:left w:val="single" w:sz="8" w:space="0" w:color="auto"/>
              <w:right w:val="double" w:sz="6" w:space="0" w:color="974807"/>
            </w:tcBorders>
            <w:shd w:val="clear" w:color="auto" w:fill="auto"/>
            <w:vAlign w:val="center"/>
            <w:hideMark/>
          </w:tcPr>
          <w:p w14:paraId="724F97E3" w14:textId="77777777" w:rsidR="004407EF" w:rsidRPr="00AE1946" w:rsidRDefault="004407EF" w:rsidP="00932857">
            <w:pPr>
              <w:widowControl w:val="0"/>
              <w:spacing w:after="0" w:line="360" w:lineRule="auto"/>
              <w:jc w:val="both"/>
              <w:rPr>
                <w:rFonts w:cstheme="minorHAnsi"/>
              </w:rPr>
            </w:pPr>
          </w:p>
        </w:tc>
        <w:tc>
          <w:tcPr>
            <w:tcW w:w="2268" w:type="dxa"/>
            <w:tcBorders>
              <w:top w:val="nil"/>
              <w:left w:val="nil"/>
              <w:bottom w:val="double" w:sz="6" w:space="0" w:color="974807"/>
              <w:right w:val="double" w:sz="6" w:space="0" w:color="974807"/>
            </w:tcBorders>
            <w:shd w:val="clear" w:color="auto" w:fill="FFFFFF"/>
            <w:vAlign w:val="center"/>
            <w:hideMark/>
          </w:tcPr>
          <w:p w14:paraId="7282E3DC" w14:textId="77777777" w:rsidR="004407EF" w:rsidRPr="00AE1946" w:rsidRDefault="004407EF" w:rsidP="00932857">
            <w:pPr>
              <w:widowControl w:val="0"/>
              <w:spacing w:after="0" w:line="360" w:lineRule="auto"/>
              <w:jc w:val="both"/>
              <w:rPr>
                <w:rFonts w:cstheme="minorHAnsi"/>
              </w:rPr>
            </w:pPr>
            <w:r w:rsidRPr="00AE1946">
              <w:rPr>
                <w:rFonts w:cstheme="minorHAnsi"/>
              </w:rPr>
              <w:t>Indisponibilité des applications</w:t>
            </w:r>
          </w:p>
        </w:tc>
        <w:tc>
          <w:tcPr>
            <w:tcW w:w="2126" w:type="dxa"/>
            <w:tcBorders>
              <w:top w:val="nil"/>
              <w:left w:val="nil"/>
              <w:bottom w:val="double" w:sz="6" w:space="0" w:color="974807"/>
              <w:right w:val="double" w:sz="6" w:space="0" w:color="974807"/>
            </w:tcBorders>
            <w:shd w:val="clear" w:color="auto" w:fill="FFFFFF"/>
            <w:vAlign w:val="center"/>
            <w:hideMark/>
          </w:tcPr>
          <w:p w14:paraId="226C6DA1" w14:textId="77777777" w:rsidR="004407EF" w:rsidRPr="00AE1946" w:rsidRDefault="004407EF" w:rsidP="00932857">
            <w:pPr>
              <w:widowControl w:val="0"/>
              <w:spacing w:after="0" w:line="360" w:lineRule="auto"/>
              <w:jc w:val="both"/>
              <w:rPr>
                <w:rFonts w:cstheme="minorHAnsi"/>
              </w:rPr>
            </w:pPr>
            <w:r w:rsidRPr="00AE1946">
              <w:rPr>
                <w:rFonts w:cstheme="minorHAnsi"/>
              </w:rPr>
              <w:t>Production en mode dégradée (satisfaction des abonnés différée)</w:t>
            </w:r>
          </w:p>
        </w:tc>
        <w:tc>
          <w:tcPr>
            <w:tcW w:w="992" w:type="dxa"/>
            <w:tcBorders>
              <w:top w:val="nil"/>
              <w:left w:val="nil"/>
              <w:bottom w:val="double" w:sz="6" w:space="0" w:color="974807"/>
              <w:right w:val="double" w:sz="6" w:space="0" w:color="974807"/>
            </w:tcBorders>
            <w:shd w:val="clear" w:color="auto" w:fill="FFFFFF"/>
            <w:noWrap/>
            <w:vAlign w:val="center"/>
            <w:hideMark/>
          </w:tcPr>
          <w:p w14:paraId="34B672F6" w14:textId="77777777" w:rsidR="004407EF" w:rsidRPr="00AE1946" w:rsidRDefault="004407EF" w:rsidP="00932857">
            <w:pPr>
              <w:widowControl w:val="0"/>
              <w:spacing w:after="0" w:line="360" w:lineRule="auto"/>
              <w:jc w:val="center"/>
              <w:rPr>
                <w:rFonts w:cstheme="minorHAnsi"/>
              </w:rPr>
            </w:pPr>
            <w:r w:rsidRPr="00AE1946">
              <w:rPr>
                <w:rFonts w:cstheme="minorHAnsi"/>
              </w:rPr>
              <w:t>Faible</w:t>
            </w:r>
          </w:p>
        </w:tc>
        <w:tc>
          <w:tcPr>
            <w:tcW w:w="2552" w:type="dxa"/>
            <w:tcBorders>
              <w:top w:val="nil"/>
              <w:left w:val="nil"/>
              <w:bottom w:val="double" w:sz="6" w:space="0" w:color="974807"/>
              <w:right w:val="double" w:sz="6" w:space="0" w:color="974807"/>
            </w:tcBorders>
            <w:shd w:val="clear" w:color="auto" w:fill="FFFFFF"/>
            <w:vAlign w:val="center"/>
            <w:hideMark/>
          </w:tcPr>
          <w:p w14:paraId="5665070E" w14:textId="77777777" w:rsidR="004407EF" w:rsidRPr="00AE1946" w:rsidRDefault="004407EF" w:rsidP="00932857">
            <w:pPr>
              <w:widowControl w:val="0"/>
              <w:spacing w:after="0" w:line="360" w:lineRule="auto"/>
              <w:jc w:val="both"/>
              <w:rPr>
                <w:rFonts w:cstheme="minorHAnsi"/>
              </w:rPr>
            </w:pPr>
            <w:r w:rsidRPr="00AE1946">
              <w:rPr>
                <w:rFonts w:cstheme="minorHAnsi"/>
              </w:rPr>
              <w:t>Alerte client</w:t>
            </w:r>
          </w:p>
        </w:tc>
        <w:tc>
          <w:tcPr>
            <w:tcW w:w="848" w:type="dxa"/>
            <w:tcBorders>
              <w:top w:val="nil"/>
              <w:left w:val="nil"/>
              <w:bottom w:val="double" w:sz="6" w:space="0" w:color="974807"/>
              <w:right w:val="single" w:sz="8" w:space="0" w:color="auto"/>
            </w:tcBorders>
            <w:shd w:val="clear" w:color="auto" w:fill="auto"/>
            <w:vAlign w:val="center"/>
            <w:hideMark/>
          </w:tcPr>
          <w:p w14:paraId="7CCC8D0F" w14:textId="77777777" w:rsidR="004407EF" w:rsidRPr="00AE1946" w:rsidRDefault="004407EF" w:rsidP="00932857">
            <w:pPr>
              <w:widowControl w:val="0"/>
              <w:spacing w:after="0" w:line="360" w:lineRule="auto"/>
              <w:jc w:val="center"/>
              <w:rPr>
                <w:rFonts w:cstheme="minorHAnsi"/>
              </w:rPr>
            </w:pPr>
            <w:r w:rsidRPr="00AE1946">
              <w:rPr>
                <w:rFonts w:cstheme="minorHAnsi"/>
              </w:rPr>
              <w:t>15</w:t>
            </w:r>
          </w:p>
        </w:tc>
      </w:tr>
      <w:tr w:rsidR="004407EF" w:rsidRPr="00AE1946" w14:paraId="289B2182" w14:textId="77777777" w:rsidTr="004407EF">
        <w:trPr>
          <w:trHeight w:val="299"/>
        </w:trPr>
        <w:tc>
          <w:tcPr>
            <w:tcW w:w="1653" w:type="dxa"/>
            <w:vMerge/>
            <w:tcBorders>
              <w:left w:val="single" w:sz="8" w:space="0" w:color="auto"/>
              <w:right w:val="double" w:sz="6" w:space="0" w:color="974807"/>
            </w:tcBorders>
            <w:shd w:val="clear" w:color="auto" w:fill="auto"/>
            <w:vAlign w:val="center"/>
            <w:hideMark/>
          </w:tcPr>
          <w:p w14:paraId="63BDF2DE" w14:textId="77777777" w:rsidR="004407EF" w:rsidRPr="00AE1946" w:rsidRDefault="004407EF" w:rsidP="00932857">
            <w:pPr>
              <w:widowControl w:val="0"/>
              <w:spacing w:after="0" w:line="360" w:lineRule="auto"/>
              <w:jc w:val="both"/>
              <w:rPr>
                <w:rFonts w:cstheme="minorHAnsi"/>
              </w:rPr>
            </w:pPr>
          </w:p>
        </w:tc>
        <w:tc>
          <w:tcPr>
            <w:tcW w:w="2268" w:type="dxa"/>
            <w:tcBorders>
              <w:top w:val="nil"/>
              <w:left w:val="nil"/>
              <w:bottom w:val="double" w:sz="6" w:space="0" w:color="974807"/>
              <w:right w:val="double" w:sz="6" w:space="0" w:color="974807"/>
            </w:tcBorders>
            <w:shd w:val="clear" w:color="auto" w:fill="FFFFFF"/>
            <w:vAlign w:val="center"/>
            <w:hideMark/>
          </w:tcPr>
          <w:p w14:paraId="091B2231" w14:textId="77777777" w:rsidR="004407EF" w:rsidRPr="00AE1946" w:rsidRDefault="004407EF" w:rsidP="00932857">
            <w:pPr>
              <w:widowControl w:val="0"/>
              <w:spacing w:after="0" w:line="360" w:lineRule="auto"/>
              <w:jc w:val="both"/>
              <w:rPr>
                <w:rFonts w:cstheme="minorHAnsi"/>
              </w:rPr>
            </w:pPr>
            <w:r w:rsidRPr="00AE1946">
              <w:rPr>
                <w:rFonts w:cstheme="minorHAnsi"/>
              </w:rPr>
              <w:t>Mauvaise Qualité audio</w:t>
            </w:r>
          </w:p>
        </w:tc>
        <w:tc>
          <w:tcPr>
            <w:tcW w:w="2126" w:type="dxa"/>
            <w:tcBorders>
              <w:top w:val="nil"/>
              <w:left w:val="nil"/>
              <w:bottom w:val="double" w:sz="6" w:space="0" w:color="974807"/>
              <w:right w:val="double" w:sz="6" w:space="0" w:color="974807"/>
            </w:tcBorders>
            <w:shd w:val="clear" w:color="auto" w:fill="FFFFFF"/>
            <w:vAlign w:val="center"/>
            <w:hideMark/>
          </w:tcPr>
          <w:p w14:paraId="70FB68B8" w14:textId="77777777" w:rsidR="004407EF" w:rsidRPr="00AE1946" w:rsidRDefault="004407EF" w:rsidP="00932857">
            <w:pPr>
              <w:widowControl w:val="0"/>
              <w:spacing w:after="0" w:line="360" w:lineRule="auto"/>
              <w:jc w:val="both"/>
              <w:rPr>
                <w:rFonts w:cstheme="minorHAnsi"/>
              </w:rPr>
            </w:pPr>
            <w:r w:rsidRPr="00AE1946">
              <w:rPr>
                <w:rFonts w:cstheme="minorHAnsi"/>
              </w:rPr>
              <w:t>Grésillement ligne</w:t>
            </w:r>
          </w:p>
        </w:tc>
        <w:tc>
          <w:tcPr>
            <w:tcW w:w="992" w:type="dxa"/>
            <w:tcBorders>
              <w:top w:val="nil"/>
              <w:left w:val="nil"/>
              <w:bottom w:val="double" w:sz="6" w:space="0" w:color="974807"/>
              <w:right w:val="double" w:sz="6" w:space="0" w:color="974807"/>
            </w:tcBorders>
            <w:shd w:val="clear" w:color="auto" w:fill="FFFFFF"/>
            <w:noWrap/>
            <w:vAlign w:val="center"/>
            <w:hideMark/>
          </w:tcPr>
          <w:p w14:paraId="77ED6083" w14:textId="77777777" w:rsidR="004407EF" w:rsidRPr="00AE1946" w:rsidRDefault="004407EF" w:rsidP="00932857">
            <w:pPr>
              <w:widowControl w:val="0"/>
              <w:spacing w:after="0" w:line="360" w:lineRule="auto"/>
              <w:jc w:val="center"/>
              <w:rPr>
                <w:rFonts w:cstheme="minorHAnsi"/>
              </w:rPr>
            </w:pPr>
            <w:r w:rsidRPr="00AE1946">
              <w:rPr>
                <w:rFonts w:cstheme="minorHAnsi"/>
              </w:rPr>
              <w:t>Medium</w:t>
            </w:r>
          </w:p>
        </w:tc>
        <w:tc>
          <w:tcPr>
            <w:tcW w:w="2552" w:type="dxa"/>
            <w:tcBorders>
              <w:top w:val="nil"/>
              <w:left w:val="nil"/>
              <w:bottom w:val="double" w:sz="6" w:space="0" w:color="974807"/>
              <w:right w:val="double" w:sz="6" w:space="0" w:color="974807"/>
            </w:tcBorders>
            <w:shd w:val="clear" w:color="auto" w:fill="FFFFFF"/>
            <w:vAlign w:val="center"/>
            <w:hideMark/>
          </w:tcPr>
          <w:p w14:paraId="689C8397" w14:textId="77777777" w:rsidR="004407EF" w:rsidRPr="00AE1946" w:rsidRDefault="004407EF" w:rsidP="00932857">
            <w:pPr>
              <w:widowControl w:val="0"/>
              <w:spacing w:after="0" w:line="360" w:lineRule="auto"/>
              <w:jc w:val="both"/>
              <w:rPr>
                <w:rFonts w:cstheme="minorHAnsi"/>
              </w:rPr>
            </w:pPr>
            <w:r w:rsidRPr="00AE1946">
              <w:rPr>
                <w:rFonts w:cstheme="minorHAnsi"/>
              </w:rPr>
              <w:t>****</w:t>
            </w:r>
          </w:p>
        </w:tc>
        <w:tc>
          <w:tcPr>
            <w:tcW w:w="848" w:type="dxa"/>
            <w:tcBorders>
              <w:top w:val="nil"/>
              <w:left w:val="nil"/>
              <w:bottom w:val="double" w:sz="6" w:space="0" w:color="974807"/>
              <w:right w:val="single" w:sz="8" w:space="0" w:color="auto"/>
            </w:tcBorders>
            <w:shd w:val="clear" w:color="auto" w:fill="auto"/>
            <w:vAlign w:val="center"/>
            <w:hideMark/>
          </w:tcPr>
          <w:p w14:paraId="57711763" w14:textId="77777777" w:rsidR="004407EF" w:rsidRPr="00AE1946" w:rsidRDefault="004407EF" w:rsidP="00932857">
            <w:pPr>
              <w:widowControl w:val="0"/>
              <w:spacing w:after="0" w:line="360" w:lineRule="auto"/>
              <w:jc w:val="center"/>
              <w:rPr>
                <w:rFonts w:cstheme="minorHAnsi"/>
              </w:rPr>
            </w:pPr>
            <w:r w:rsidRPr="00AE1946">
              <w:rPr>
                <w:rFonts w:cstheme="minorHAnsi"/>
              </w:rPr>
              <w:t>60</w:t>
            </w:r>
          </w:p>
        </w:tc>
      </w:tr>
      <w:tr w:rsidR="004407EF" w:rsidRPr="00AE1946" w14:paraId="438B4E01" w14:textId="77777777" w:rsidTr="004407EF">
        <w:trPr>
          <w:trHeight w:val="299"/>
        </w:trPr>
        <w:tc>
          <w:tcPr>
            <w:tcW w:w="1653" w:type="dxa"/>
            <w:vMerge/>
            <w:tcBorders>
              <w:left w:val="single" w:sz="8" w:space="0" w:color="auto"/>
              <w:right w:val="double" w:sz="6" w:space="0" w:color="974807"/>
            </w:tcBorders>
            <w:shd w:val="clear" w:color="auto" w:fill="auto"/>
            <w:vAlign w:val="center"/>
            <w:hideMark/>
          </w:tcPr>
          <w:p w14:paraId="62614B52" w14:textId="77777777" w:rsidR="004407EF" w:rsidRPr="00AE1946" w:rsidRDefault="004407EF" w:rsidP="00932857">
            <w:pPr>
              <w:widowControl w:val="0"/>
              <w:spacing w:after="0" w:line="360" w:lineRule="auto"/>
              <w:jc w:val="both"/>
              <w:rPr>
                <w:rFonts w:cstheme="minorHAnsi"/>
              </w:rPr>
            </w:pPr>
          </w:p>
        </w:tc>
        <w:tc>
          <w:tcPr>
            <w:tcW w:w="2268" w:type="dxa"/>
            <w:tcBorders>
              <w:top w:val="nil"/>
              <w:left w:val="nil"/>
              <w:bottom w:val="double" w:sz="6" w:space="0" w:color="974807"/>
              <w:right w:val="double" w:sz="6" w:space="0" w:color="974807"/>
            </w:tcBorders>
            <w:shd w:val="clear" w:color="auto" w:fill="FFFFFF"/>
            <w:vAlign w:val="center"/>
            <w:hideMark/>
          </w:tcPr>
          <w:p w14:paraId="4993737D" w14:textId="77777777" w:rsidR="004407EF" w:rsidRPr="00AE1946" w:rsidRDefault="004407EF" w:rsidP="00932857">
            <w:pPr>
              <w:widowControl w:val="0"/>
              <w:spacing w:after="0" w:line="360" w:lineRule="auto"/>
              <w:jc w:val="both"/>
              <w:rPr>
                <w:rFonts w:cstheme="minorHAnsi"/>
              </w:rPr>
            </w:pPr>
            <w:r w:rsidRPr="00AE1946">
              <w:rPr>
                <w:rFonts w:cstheme="minorHAnsi"/>
              </w:rPr>
              <w:t>Crash du serveur (défaillance du serveur)</w:t>
            </w:r>
          </w:p>
        </w:tc>
        <w:tc>
          <w:tcPr>
            <w:tcW w:w="2126" w:type="dxa"/>
            <w:tcBorders>
              <w:top w:val="nil"/>
              <w:left w:val="nil"/>
              <w:bottom w:val="double" w:sz="6" w:space="0" w:color="974807"/>
              <w:right w:val="double" w:sz="6" w:space="0" w:color="974807"/>
            </w:tcBorders>
            <w:shd w:val="clear" w:color="auto" w:fill="FFFFFF"/>
            <w:vAlign w:val="center"/>
            <w:hideMark/>
          </w:tcPr>
          <w:p w14:paraId="38C24F10" w14:textId="77777777" w:rsidR="004407EF" w:rsidRPr="00AE1946" w:rsidRDefault="004407EF" w:rsidP="00932857">
            <w:pPr>
              <w:widowControl w:val="0"/>
              <w:spacing w:after="0" w:line="360" w:lineRule="auto"/>
              <w:jc w:val="both"/>
              <w:rPr>
                <w:rFonts w:cstheme="minorHAnsi"/>
              </w:rPr>
            </w:pPr>
            <w:r w:rsidRPr="00AE1946">
              <w:rPr>
                <w:rFonts w:cstheme="minorHAnsi"/>
              </w:rPr>
              <w:t>Perte de données</w:t>
            </w:r>
          </w:p>
        </w:tc>
        <w:tc>
          <w:tcPr>
            <w:tcW w:w="992" w:type="dxa"/>
            <w:tcBorders>
              <w:top w:val="nil"/>
              <w:left w:val="nil"/>
              <w:bottom w:val="double" w:sz="6" w:space="0" w:color="974807"/>
              <w:right w:val="double" w:sz="6" w:space="0" w:color="974807"/>
            </w:tcBorders>
            <w:shd w:val="clear" w:color="auto" w:fill="FFFFFF"/>
            <w:noWrap/>
            <w:vAlign w:val="center"/>
            <w:hideMark/>
          </w:tcPr>
          <w:p w14:paraId="115FEBB0" w14:textId="77777777" w:rsidR="004407EF" w:rsidRPr="00AE1946" w:rsidRDefault="004407EF" w:rsidP="00932857">
            <w:pPr>
              <w:widowControl w:val="0"/>
              <w:spacing w:after="0" w:line="360" w:lineRule="auto"/>
              <w:jc w:val="center"/>
              <w:rPr>
                <w:rFonts w:cstheme="minorHAnsi"/>
              </w:rPr>
            </w:pPr>
            <w:r w:rsidRPr="00AE1946">
              <w:rPr>
                <w:rFonts w:cstheme="minorHAnsi"/>
              </w:rPr>
              <w:t>High</w:t>
            </w:r>
          </w:p>
        </w:tc>
        <w:tc>
          <w:tcPr>
            <w:tcW w:w="2552" w:type="dxa"/>
            <w:tcBorders>
              <w:top w:val="nil"/>
              <w:left w:val="nil"/>
              <w:bottom w:val="double" w:sz="6" w:space="0" w:color="974807"/>
              <w:right w:val="double" w:sz="6" w:space="0" w:color="974807"/>
            </w:tcBorders>
            <w:shd w:val="clear" w:color="auto" w:fill="FFFFFF"/>
            <w:vAlign w:val="center"/>
            <w:hideMark/>
          </w:tcPr>
          <w:p w14:paraId="27E16E5E" w14:textId="77777777" w:rsidR="004407EF" w:rsidRPr="00AE1946" w:rsidRDefault="004407EF" w:rsidP="00932857">
            <w:pPr>
              <w:widowControl w:val="0"/>
              <w:spacing w:after="0" w:line="360" w:lineRule="auto"/>
              <w:jc w:val="both"/>
              <w:rPr>
                <w:rFonts w:cstheme="minorHAnsi"/>
              </w:rPr>
            </w:pPr>
            <w:r w:rsidRPr="00AE1946">
              <w:rPr>
                <w:rFonts w:cstheme="minorHAnsi"/>
              </w:rPr>
              <w:t>Serveur backup de sauvegarde</w:t>
            </w:r>
          </w:p>
        </w:tc>
        <w:tc>
          <w:tcPr>
            <w:tcW w:w="848" w:type="dxa"/>
            <w:tcBorders>
              <w:top w:val="nil"/>
              <w:left w:val="nil"/>
              <w:bottom w:val="double" w:sz="6" w:space="0" w:color="974807"/>
              <w:right w:val="single" w:sz="8" w:space="0" w:color="auto"/>
            </w:tcBorders>
            <w:shd w:val="clear" w:color="auto" w:fill="auto"/>
            <w:vAlign w:val="center"/>
            <w:hideMark/>
          </w:tcPr>
          <w:p w14:paraId="0E53E52B" w14:textId="77777777" w:rsidR="004407EF" w:rsidRPr="00AE1946" w:rsidRDefault="004407EF" w:rsidP="00932857">
            <w:pPr>
              <w:widowControl w:val="0"/>
              <w:spacing w:after="0" w:line="360" w:lineRule="auto"/>
              <w:jc w:val="center"/>
              <w:rPr>
                <w:rFonts w:cstheme="minorHAnsi"/>
              </w:rPr>
            </w:pPr>
            <w:r w:rsidRPr="00AE1946">
              <w:rPr>
                <w:rFonts w:cstheme="minorHAnsi"/>
              </w:rPr>
              <w:t>60</w:t>
            </w:r>
          </w:p>
        </w:tc>
      </w:tr>
      <w:tr w:rsidR="004407EF" w:rsidRPr="00AE1946" w14:paraId="46D300C3" w14:textId="77777777" w:rsidTr="004407EF">
        <w:trPr>
          <w:trHeight w:val="299"/>
        </w:trPr>
        <w:tc>
          <w:tcPr>
            <w:tcW w:w="1653" w:type="dxa"/>
            <w:vMerge/>
            <w:tcBorders>
              <w:left w:val="single" w:sz="8" w:space="0" w:color="auto"/>
              <w:right w:val="double" w:sz="6" w:space="0" w:color="974807"/>
            </w:tcBorders>
            <w:shd w:val="clear" w:color="auto" w:fill="auto"/>
            <w:vAlign w:val="center"/>
            <w:hideMark/>
          </w:tcPr>
          <w:p w14:paraId="523C5CB8" w14:textId="77777777" w:rsidR="004407EF" w:rsidRPr="00AE1946" w:rsidRDefault="004407EF" w:rsidP="00932857">
            <w:pPr>
              <w:widowControl w:val="0"/>
              <w:spacing w:after="0" w:line="360" w:lineRule="auto"/>
              <w:jc w:val="both"/>
              <w:rPr>
                <w:rFonts w:cstheme="minorHAnsi"/>
              </w:rPr>
            </w:pPr>
          </w:p>
        </w:tc>
        <w:tc>
          <w:tcPr>
            <w:tcW w:w="2268" w:type="dxa"/>
            <w:vMerge w:val="restart"/>
            <w:tcBorders>
              <w:top w:val="nil"/>
              <w:left w:val="nil"/>
              <w:right w:val="double" w:sz="6" w:space="0" w:color="974807"/>
            </w:tcBorders>
            <w:shd w:val="clear" w:color="auto" w:fill="FFFFFF"/>
            <w:vAlign w:val="center"/>
            <w:hideMark/>
          </w:tcPr>
          <w:p w14:paraId="70BDEF4F" w14:textId="77777777" w:rsidR="004407EF" w:rsidRPr="00AE1946" w:rsidRDefault="004407EF" w:rsidP="00932857">
            <w:pPr>
              <w:widowControl w:val="0"/>
              <w:spacing w:after="0" w:line="360" w:lineRule="auto"/>
              <w:jc w:val="both"/>
              <w:rPr>
                <w:rFonts w:cstheme="minorHAnsi"/>
              </w:rPr>
            </w:pPr>
            <w:r w:rsidRPr="00AE1946">
              <w:rPr>
                <w:rFonts w:cstheme="minorHAnsi"/>
              </w:rPr>
              <w:t>Risques environnemental (inondations /incendies,,,,,,,)</w:t>
            </w:r>
          </w:p>
        </w:tc>
        <w:tc>
          <w:tcPr>
            <w:tcW w:w="2126" w:type="dxa"/>
            <w:tcBorders>
              <w:top w:val="nil"/>
              <w:left w:val="nil"/>
              <w:bottom w:val="single" w:sz="4" w:space="0" w:color="auto"/>
              <w:right w:val="double" w:sz="6" w:space="0" w:color="974807"/>
            </w:tcBorders>
            <w:shd w:val="clear" w:color="auto" w:fill="FFFFFF"/>
            <w:vAlign w:val="center"/>
            <w:hideMark/>
          </w:tcPr>
          <w:p w14:paraId="41929C31" w14:textId="77777777" w:rsidR="004407EF" w:rsidRPr="00AE1946" w:rsidRDefault="004407EF" w:rsidP="00932857">
            <w:pPr>
              <w:widowControl w:val="0"/>
              <w:spacing w:after="0" w:line="360" w:lineRule="auto"/>
              <w:jc w:val="both"/>
              <w:rPr>
                <w:rFonts w:cstheme="minorHAnsi"/>
              </w:rPr>
            </w:pPr>
            <w:r w:rsidRPr="00AE1946">
              <w:rPr>
                <w:rFonts w:cstheme="minorHAnsi"/>
              </w:rPr>
              <w:t>Site inaccessible / Capacité de production réduite</w:t>
            </w:r>
          </w:p>
        </w:tc>
        <w:tc>
          <w:tcPr>
            <w:tcW w:w="992" w:type="dxa"/>
            <w:tcBorders>
              <w:top w:val="nil"/>
              <w:left w:val="nil"/>
              <w:bottom w:val="single" w:sz="4" w:space="0" w:color="auto"/>
              <w:right w:val="double" w:sz="6" w:space="0" w:color="974807"/>
            </w:tcBorders>
            <w:shd w:val="clear" w:color="auto" w:fill="FFFFFF"/>
            <w:noWrap/>
            <w:vAlign w:val="center"/>
            <w:hideMark/>
          </w:tcPr>
          <w:p w14:paraId="307ECC42" w14:textId="77777777" w:rsidR="004407EF" w:rsidRPr="00AE1946" w:rsidRDefault="004407EF" w:rsidP="00932857">
            <w:pPr>
              <w:widowControl w:val="0"/>
              <w:spacing w:after="0" w:line="360" w:lineRule="auto"/>
              <w:jc w:val="center"/>
              <w:rPr>
                <w:rFonts w:cstheme="minorHAnsi"/>
              </w:rPr>
            </w:pPr>
            <w:r w:rsidRPr="00AE1946">
              <w:rPr>
                <w:rFonts w:cstheme="minorHAnsi"/>
              </w:rPr>
              <w:t>Critical</w:t>
            </w:r>
          </w:p>
        </w:tc>
        <w:tc>
          <w:tcPr>
            <w:tcW w:w="2552" w:type="dxa"/>
            <w:tcBorders>
              <w:top w:val="nil"/>
              <w:left w:val="nil"/>
              <w:bottom w:val="single" w:sz="4" w:space="0" w:color="auto"/>
              <w:right w:val="double" w:sz="6" w:space="0" w:color="974807"/>
            </w:tcBorders>
            <w:shd w:val="clear" w:color="auto" w:fill="FFFFFF"/>
            <w:vAlign w:val="center"/>
            <w:hideMark/>
          </w:tcPr>
          <w:p w14:paraId="0B6ECC42" w14:textId="77777777" w:rsidR="004407EF" w:rsidRPr="00AE1946" w:rsidRDefault="004407EF" w:rsidP="00932857">
            <w:pPr>
              <w:widowControl w:val="0"/>
              <w:spacing w:after="0" w:line="360" w:lineRule="auto"/>
              <w:jc w:val="both"/>
              <w:rPr>
                <w:rFonts w:cstheme="minorHAnsi"/>
              </w:rPr>
            </w:pPr>
            <w:r>
              <w:rPr>
                <w:rFonts w:cstheme="minorHAnsi"/>
              </w:rPr>
              <w:t>Mise en service du plan de Redondance virtuelle</w:t>
            </w:r>
          </w:p>
        </w:tc>
        <w:tc>
          <w:tcPr>
            <w:tcW w:w="848" w:type="dxa"/>
            <w:tcBorders>
              <w:top w:val="nil"/>
              <w:left w:val="nil"/>
              <w:bottom w:val="single" w:sz="4" w:space="0" w:color="auto"/>
              <w:right w:val="single" w:sz="8" w:space="0" w:color="auto"/>
            </w:tcBorders>
            <w:shd w:val="clear" w:color="auto" w:fill="auto"/>
            <w:vAlign w:val="center"/>
            <w:hideMark/>
          </w:tcPr>
          <w:p w14:paraId="349EB002" w14:textId="77777777" w:rsidR="004407EF" w:rsidRPr="00AE1946" w:rsidRDefault="004407EF" w:rsidP="00932857">
            <w:pPr>
              <w:widowControl w:val="0"/>
              <w:spacing w:after="0" w:line="360" w:lineRule="auto"/>
              <w:jc w:val="center"/>
              <w:rPr>
                <w:rFonts w:cstheme="minorHAnsi"/>
              </w:rPr>
            </w:pPr>
            <w:r>
              <w:rPr>
                <w:rFonts w:cstheme="minorHAnsi"/>
              </w:rPr>
              <w:t>30 à 120</w:t>
            </w:r>
          </w:p>
        </w:tc>
      </w:tr>
      <w:tr w:rsidR="004407EF" w:rsidRPr="00AE1946" w14:paraId="7BE635AD" w14:textId="77777777" w:rsidTr="004407EF">
        <w:trPr>
          <w:trHeight w:val="299"/>
        </w:trPr>
        <w:tc>
          <w:tcPr>
            <w:tcW w:w="1653" w:type="dxa"/>
            <w:vMerge/>
            <w:tcBorders>
              <w:left w:val="single" w:sz="8" w:space="0" w:color="auto"/>
              <w:bottom w:val="single" w:sz="4" w:space="0" w:color="auto"/>
              <w:right w:val="double" w:sz="6" w:space="0" w:color="974807"/>
            </w:tcBorders>
            <w:shd w:val="clear" w:color="auto" w:fill="auto"/>
            <w:vAlign w:val="center"/>
          </w:tcPr>
          <w:p w14:paraId="27D10FFC" w14:textId="77777777" w:rsidR="004407EF" w:rsidRPr="00AE1946" w:rsidRDefault="004407EF" w:rsidP="00932857">
            <w:pPr>
              <w:widowControl w:val="0"/>
              <w:spacing w:after="0" w:line="360" w:lineRule="auto"/>
              <w:jc w:val="both"/>
              <w:rPr>
                <w:rFonts w:cstheme="minorHAnsi"/>
              </w:rPr>
            </w:pPr>
          </w:p>
        </w:tc>
        <w:tc>
          <w:tcPr>
            <w:tcW w:w="2268" w:type="dxa"/>
            <w:vMerge/>
            <w:tcBorders>
              <w:left w:val="double" w:sz="6" w:space="0" w:color="974807"/>
              <w:bottom w:val="single" w:sz="4" w:space="0" w:color="auto"/>
              <w:right w:val="double" w:sz="6" w:space="0" w:color="974807"/>
            </w:tcBorders>
            <w:shd w:val="clear" w:color="auto" w:fill="FFFFFF"/>
            <w:vAlign w:val="center"/>
          </w:tcPr>
          <w:p w14:paraId="1A5EF38B" w14:textId="77777777" w:rsidR="004407EF" w:rsidRPr="00AE1946" w:rsidRDefault="004407EF" w:rsidP="00932857">
            <w:pPr>
              <w:widowControl w:val="0"/>
              <w:spacing w:after="0" w:line="360" w:lineRule="auto"/>
              <w:jc w:val="both"/>
              <w:rPr>
                <w:rFonts w:cstheme="minorHAnsi"/>
              </w:rPr>
            </w:pPr>
          </w:p>
        </w:tc>
        <w:tc>
          <w:tcPr>
            <w:tcW w:w="2126" w:type="dxa"/>
            <w:tcBorders>
              <w:top w:val="single" w:sz="4" w:space="0" w:color="auto"/>
              <w:left w:val="double" w:sz="6" w:space="0" w:color="974807"/>
              <w:bottom w:val="single" w:sz="4" w:space="0" w:color="auto"/>
              <w:right w:val="single" w:sz="4" w:space="0" w:color="auto"/>
            </w:tcBorders>
            <w:shd w:val="clear" w:color="auto" w:fill="FFFFFF"/>
            <w:vAlign w:val="center"/>
          </w:tcPr>
          <w:p w14:paraId="47B1C96D" w14:textId="77777777" w:rsidR="004407EF" w:rsidRPr="00AE1946" w:rsidRDefault="004407EF" w:rsidP="00932857">
            <w:pPr>
              <w:widowControl w:val="0"/>
              <w:spacing w:after="0" w:line="360" w:lineRule="auto"/>
              <w:jc w:val="both"/>
              <w:rPr>
                <w:rFonts w:cstheme="minorHAnsi"/>
              </w:rPr>
            </w:pPr>
            <w:r w:rsidRPr="00AE1946">
              <w:rPr>
                <w:rFonts w:cstheme="minorHAnsi"/>
              </w:rPr>
              <w:t>Site inaccessible</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8941B4" w14:textId="77777777" w:rsidR="004407EF" w:rsidRPr="00AE1946" w:rsidRDefault="004407EF" w:rsidP="00932857">
            <w:pPr>
              <w:widowControl w:val="0"/>
              <w:spacing w:after="0" w:line="360" w:lineRule="auto"/>
              <w:jc w:val="center"/>
              <w:rPr>
                <w:rFonts w:cstheme="minorHAnsi"/>
              </w:rPr>
            </w:pPr>
            <w:r w:rsidRPr="00AE1946">
              <w:rPr>
                <w:rFonts w:cstheme="minorHAnsi"/>
              </w:rPr>
              <w:t>Critical</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EAA4778" w14:textId="77777777" w:rsidR="004407EF" w:rsidRPr="00AE1946" w:rsidRDefault="004407EF" w:rsidP="00932857">
            <w:pPr>
              <w:widowControl w:val="0"/>
              <w:spacing w:after="0" w:line="360" w:lineRule="auto"/>
              <w:jc w:val="both"/>
              <w:rPr>
                <w:rFonts w:cstheme="minorHAnsi"/>
              </w:rPr>
            </w:pPr>
            <w:r>
              <w:rPr>
                <w:rFonts w:cstheme="minorHAnsi"/>
              </w:rPr>
              <w:t>Mise en service du plan de Redondance physique</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5849F75" w14:textId="77777777" w:rsidR="004407EF" w:rsidRPr="00AE1946" w:rsidRDefault="004407EF" w:rsidP="00932857">
            <w:pPr>
              <w:widowControl w:val="0"/>
              <w:spacing w:after="0" w:line="360" w:lineRule="auto"/>
              <w:jc w:val="center"/>
              <w:rPr>
                <w:rFonts w:cstheme="minorHAnsi"/>
              </w:rPr>
            </w:pPr>
            <w:r>
              <w:rPr>
                <w:rFonts w:cstheme="minorHAnsi"/>
              </w:rPr>
              <w:t>120 à 460</w:t>
            </w:r>
          </w:p>
        </w:tc>
      </w:tr>
    </w:tbl>
    <w:p w14:paraId="36E93F9D" w14:textId="77777777" w:rsidR="005D34F9" w:rsidRDefault="005D34F9" w:rsidP="005D34F9">
      <w:pPr>
        <w:spacing w:line="360" w:lineRule="auto"/>
        <w:jc w:val="both"/>
        <w:rPr>
          <w:rFonts w:ascii="Brush Script MT" w:eastAsia="Calibri" w:hAnsi="Brush Script MT" w:cs="MV Boli"/>
          <w:b/>
          <w:sz w:val="40"/>
          <w:lang w:eastAsia="fr-FR"/>
        </w:rPr>
      </w:pPr>
    </w:p>
    <w:p w14:paraId="30338F93" w14:textId="77777777" w:rsidR="005D34F9" w:rsidRDefault="005D34F9" w:rsidP="005D34F9">
      <w:pPr>
        <w:spacing w:line="360" w:lineRule="auto"/>
        <w:jc w:val="both"/>
        <w:rPr>
          <w:rFonts w:ascii="Brush Script MT" w:eastAsia="Calibri" w:hAnsi="Brush Script MT" w:cs="MV Boli"/>
          <w:b/>
          <w:sz w:val="40"/>
          <w:lang w:eastAsia="fr-FR"/>
        </w:rPr>
      </w:pPr>
    </w:p>
    <w:sectPr w:rsidR="005D34F9" w:rsidSect="00F04AC9">
      <w:headerReference w:type="default" r:id="rId6"/>
      <w:footerReference w:type="default" r:id="rId7"/>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0573E" w14:textId="77777777" w:rsidR="005D5371" w:rsidRDefault="005D5371" w:rsidP="00F42228">
      <w:pPr>
        <w:spacing w:after="0" w:line="240" w:lineRule="auto"/>
      </w:pPr>
      <w:r>
        <w:separator/>
      </w:r>
    </w:p>
  </w:endnote>
  <w:endnote w:type="continuationSeparator" w:id="0">
    <w:p w14:paraId="55D32EEA" w14:textId="77777777" w:rsidR="005D5371" w:rsidRDefault="005D5371"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AD4DB" w14:textId="77777777" w:rsidR="00F42228" w:rsidRDefault="00F42228">
    <w:pPr>
      <w:pStyle w:val="Pieddepage"/>
    </w:pPr>
    <w:r>
      <w:rPr>
        <w:noProof/>
        <w:lang w:eastAsia="fr-FR"/>
      </w:rPr>
      <w:drawing>
        <wp:anchor distT="0" distB="0" distL="114300" distR="114300" simplePos="0" relativeHeight="251659264" behindDoc="0" locked="0" layoutInCell="1" allowOverlap="1" wp14:anchorId="2AB0A8B8" wp14:editId="564574C2">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1FF17" w14:textId="77777777" w:rsidR="005D5371" w:rsidRDefault="005D5371" w:rsidP="00F42228">
      <w:pPr>
        <w:spacing w:after="0" w:line="240" w:lineRule="auto"/>
      </w:pPr>
      <w:r>
        <w:separator/>
      </w:r>
    </w:p>
  </w:footnote>
  <w:footnote w:type="continuationSeparator" w:id="0">
    <w:p w14:paraId="0742BA3B" w14:textId="77777777" w:rsidR="005D5371" w:rsidRDefault="005D5371"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80F40" w14:textId="77777777" w:rsidR="00F42228" w:rsidRDefault="00F42228">
    <w:pPr>
      <w:pStyle w:val="En-tte"/>
    </w:pPr>
    <w:r>
      <w:rPr>
        <w:noProof/>
        <w:lang w:eastAsia="fr-FR"/>
      </w:rPr>
      <w:drawing>
        <wp:anchor distT="0" distB="0" distL="114300" distR="114300" simplePos="0" relativeHeight="251658240" behindDoc="0" locked="0" layoutInCell="1" allowOverlap="1" wp14:anchorId="73028E8E" wp14:editId="4423C105">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2005D"/>
    <w:rsid w:val="00226153"/>
    <w:rsid w:val="004407EF"/>
    <w:rsid w:val="004F73D3"/>
    <w:rsid w:val="005D34F9"/>
    <w:rsid w:val="005D5371"/>
    <w:rsid w:val="006A4CC8"/>
    <w:rsid w:val="00A61C3F"/>
    <w:rsid w:val="00AC0417"/>
    <w:rsid w:val="00C01743"/>
    <w:rsid w:val="00DE6B7F"/>
    <w:rsid w:val="00F04AC9"/>
    <w:rsid w:val="00F16BE9"/>
    <w:rsid w:val="00F42228"/>
    <w:rsid w:val="00FD00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9C72B"/>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193</Words>
  <Characters>1064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Léandre  AGUIAH</dc:creator>
  <cp:lastModifiedBy>Léandre Aguiah</cp:lastModifiedBy>
  <cp:revision>4</cp:revision>
  <dcterms:created xsi:type="dcterms:W3CDTF">2020-11-12T12:06:00Z</dcterms:created>
  <dcterms:modified xsi:type="dcterms:W3CDTF">2020-11-12T15:26:00Z</dcterms:modified>
</cp:coreProperties>
</file>